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520"/>
        <w:tblW w:w="10060" w:type="dxa"/>
        <w:tblLayout w:type="fixed"/>
        <w:tblLook w:val="04A0" w:firstRow="1" w:lastRow="0" w:firstColumn="1" w:lastColumn="0" w:noHBand="0" w:noVBand="1"/>
      </w:tblPr>
      <w:tblGrid>
        <w:gridCol w:w="1701"/>
        <w:gridCol w:w="8359"/>
      </w:tblGrid>
      <w:tr w:rsidR="00C96334" w:rsidRPr="008F4F63" w14:paraId="0BFBA337" w14:textId="77777777" w:rsidTr="009502B3">
        <w:trPr>
          <w:trHeight w:val="500"/>
        </w:trPr>
        <w:tc>
          <w:tcPr>
            <w:tcW w:w="1701" w:type="dxa"/>
          </w:tcPr>
          <w:p w14:paraId="32CACB5F" w14:textId="256CD99C" w:rsidR="00C96334" w:rsidRPr="008F4F63" w:rsidRDefault="00C96334" w:rsidP="00EF36C8">
            <w:pPr>
              <w:ind w:left="-536" w:firstLine="536"/>
              <w:jc w:val="center"/>
              <w:rPr>
                <w:rFonts w:ascii="Acherus Grotesque Bold" w:hAnsi="Acherus Grotesque Bold" w:cstheme="minorHAnsi"/>
              </w:rPr>
            </w:pPr>
            <w:r w:rsidRPr="008F4F63">
              <w:rPr>
                <w:rFonts w:ascii="Acherus Grotesque Bold" w:hAnsi="Acherus Grotesque Bold" w:cstheme="minorHAnsi"/>
              </w:rPr>
              <w:t>Resource</w:t>
            </w:r>
            <w:r w:rsidR="002945A5" w:rsidRPr="008F4F63">
              <w:rPr>
                <w:rFonts w:ascii="Acherus Grotesque Bold" w:hAnsi="Acherus Grotesque Bold" w:cstheme="minorHAnsi"/>
              </w:rPr>
              <w:t xml:space="preserve"> </w:t>
            </w:r>
          </w:p>
        </w:tc>
        <w:tc>
          <w:tcPr>
            <w:tcW w:w="8359" w:type="dxa"/>
          </w:tcPr>
          <w:p w14:paraId="28E8B97B" w14:textId="4B4F4892" w:rsidR="00C96334" w:rsidRPr="008F4F63" w:rsidRDefault="00C96334" w:rsidP="00C152F5">
            <w:pPr>
              <w:jc w:val="center"/>
              <w:rPr>
                <w:rFonts w:ascii="Acherus Grotesque Bold" w:hAnsi="Acherus Grotesque Bold" w:cstheme="minorHAnsi"/>
              </w:rPr>
            </w:pPr>
            <w:r w:rsidRPr="008F4F63">
              <w:rPr>
                <w:rFonts w:ascii="Acherus Grotesque Bold" w:hAnsi="Acherus Grotesque Bold" w:cstheme="minorHAnsi"/>
              </w:rPr>
              <w:t>Information and link</w:t>
            </w:r>
          </w:p>
        </w:tc>
      </w:tr>
      <w:tr w:rsidR="000133C9" w:rsidRPr="008F4F63" w14:paraId="5F628559" w14:textId="77777777" w:rsidTr="009502B3">
        <w:trPr>
          <w:trHeight w:val="822"/>
        </w:trPr>
        <w:tc>
          <w:tcPr>
            <w:tcW w:w="1701" w:type="dxa"/>
          </w:tcPr>
          <w:p w14:paraId="7DCA41AF" w14:textId="2D878103" w:rsidR="000133C9" w:rsidRPr="008F4F63" w:rsidRDefault="000133C9" w:rsidP="00C152F5">
            <w:pPr>
              <w:rPr>
                <w:rFonts w:ascii="Acherus Grotesque Book" w:hAnsi="Acherus Grotesque Book" w:cstheme="minorHAnsi"/>
              </w:rPr>
            </w:pPr>
            <w:r w:rsidRPr="008F4F63">
              <w:rPr>
                <w:rFonts w:ascii="Acherus Grotesque Book" w:hAnsi="Acherus Grotesque Book" w:cstheme="minorHAnsi"/>
              </w:rPr>
              <w:t>What is</w:t>
            </w:r>
            <w:r w:rsidR="004D3950" w:rsidRPr="008F4F63">
              <w:rPr>
                <w:rFonts w:ascii="Acherus Grotesque Book" w:hAnsi="Acherus Grotesque Book" w:cstheme="minorHAnsi"/>
              </w:rPr>
              <w:t xml:space="preserve"> Positive</w:t>
            </w:r>
            <w:r w:rsidRPr="008F4F63">
              <w:rPr>
                <w:rFonts w:ascii="Acherus Grotesque Book" w:hAnsi="Acherus Grotesque Book" w:cstheme="minorHAnsi"/>
              </w:rPr>
              <w:t xml:space="preserve"> Behaviour Support?</w:t>
            </w:r>
          </w:p>
        </w:tc>
        <w:tc>
          <w:tcPr>
            <w:tcW w:w="8359" w:type="dxa"/>
          </w:tcPr>
          <w:p w14:paraId="6B97EF4F" w14:textId="77777777" w:rsidR="004D3950" w:rsidRPr="008F4F63" w:rsidRDefault="004D3950" w:rsidP="004D3950">
            <w:pPr>
              <w:pStyle w:val="ListParagraph"/>
              <w:ind w:left="0"/>
              <w:rPr>
                <w:rFonts w:ascii="Acherus Grotesque Book" w:hAnsi="Acherus Grotesque Book" w:cstheme="minorHAnsi"/>
              </w:rPr>
            </w:pPr>
            <w:r w:rsidRPr="008F4F63">
              <w:rPr>
                <w:rFonts w:ascii="Acherus Grotesque Book" w:hAnsi="Acherus Grotesque Book" w:cstheme="minorHAnsi"/>
              </w:rPr>
              <w:t>Positive behaviour support is an evidenced based framework consisting of four main elements:</w:t>
            </w:r>
          </w:p>
          <w:p w14:paraId="3EC48988" w14:textId="77777777" w:rsidR="004D3950" w:rsidRPr="008F4F63" w:rsidRDefault="004D3950" w:rsidP="004D3950">
            <w:pPr>
              <w:pStyle w:val="ListParagraph"/>
              <w:numPr>
                <w:ilvl w:val="0"/>
                <w:numId w:val="16"/>
              </w:numPr>
              <w:ind w:left="360"/>
              <w:rPr>
                <w:rFonts w:ascii="Acherus Grotesque Book" w:hAnsi="Acherus Grotesque Book" w:cstheme="minorHAnsi"/>
              </w:rPr>
            </w:pPr>
            <w:r w:rsidRPr="008F4F63">
              <w:rPr>
                <w:rFonts w:ascii="Acherus Grotesque Book" w:hAnsi="Acherus Grotesque Book" w:cstheme="minorHAnsi"/>
              </w:rPr>
              <w:t>Developing an understanding about why challenging behaviours occur by assessing the impact of the social and physical environment and broader context on the person.</w:t>
            </w:r>
          </w:p>
          <w:p w14:paraId="14DD0C89" w14:textId="77777777" w:rsidR="004D3950" w:rsidRPr="008F4F63" w:rsidRDefault="004D3950" w:rsidP="004D3950">
            <w:pPr>
              <w:pStyle w:val="ListParagraph"/>
              <w:numPr>
                <w:ilvl w:val="0"/>
                <w:numId w:val="16"/>
              </w:numPr>
              <w:ind w:left="360"/>
              <w:rPr>
                <w:rFonts w:ascii="Acherus Grotesque Book" w:hAnsi="Acherus Grotesque Book" w:cstheme="minorHAnsi"/>
              </w:rPr>
            </w:pPr>
            <w:r w:rsidRPr="008F4F63">
              <w:rPr>
                <w:rFonts w:ascii="Acherus Grotesque Book" w:hAnsi="Acherus Grotesque Book" w:cstheme="minorHAnsi"/>
              </w:rPr>
              <w:t>Involving stakeholders and capturing their perspectives.</w:t>
            </w:r>
          </w:p>
          <w:p w14:paraId="7F36AD58" w14:textId="77777777" w:rsidR="004D3950" w:rsidRPr="008F4F63" w:rsidRDefault="004D3950" w:rsidP="004D3950">
            <w:pPr>
              <w:pStyle w:val="ListParagraph"/>
              <w:numPr>
                <w:ilvl w:val="0"/>
                <w:numId w:val="16"/>
              </w:numPr>
              <w:ind w:left="360"/>
              <w:rPr>
                <w:rFonts w:ascii="Acherus Grotesque Book" w:hAnsi="Acherus Grotesque Book" w:cstheme="minorHAnsi"/>
              </w:rPr>
            </w:pPr>
            <w:r w:rsidRPr="008F4F63">
              <w:rPr>
                <w:rFonts w:ascii="Acherus Grotesque Book" w:hAnsi="Acherus Grotesque Book" w:cstheme="minorHAnsi"/>
              </w:rPr>
              <w:t>Using the understanding from assessment to implement and evaluate a person-centred sustainable support system around the person.</w:t>
            </w:r>
          </w:p>
          <w:p w14:paraId="6FA51768" w14:textId="77777777" w:rsidR="004D3950" w:rsidRPr="008F4F63" w:rsidRDefault="004D3950" w:rsidP="004D3950">
            <w:pPr>
              <w:pStyle w:val="ListParagraph"/>
              <w:numPr>
                <w:ilvl w:val="0"/>
                <w:numId w:val="16"/>
              </w:numPr>
              <w:ind w:left="360"/>
              <w:rPr>
                <w:rFonts w:ascii="Acherus Grotesque Book" w:hAnsi="Acherus Grotesque Book" w:cstheme="minorHAnsi"/>
              </w:rPr>
            </w:pPr>
            <w:r w:rsidRPr="008F4F63">
              <w:rPr>
                <w:rFonts w:ascii="Acherus Grotesque Book" w:hAnsi="Acherus Grotesque Book" w:cstheme="minorHAnsi"/>
              </w:rPr>
              <w:t>Focusing on enhancing quality of life outcomes for the person and those around them.</w:t>
            </w:r>
          </w:p>
          <w:p w14:paraId="2B7FD629" w14:textId="7B921203" w:rsidR="004D3950" w:rsidRPr="008F4F63" w:rsidRDefault="004D3950" w:rsidP="004D3950">
            <w:pPr>
              <w:pStyle w:val="ListParagraph"/>
              <w:ind w:left="0"/>
              <w:rPr>
                <w:rFonts w:ascii="Acherus Grotesque Book" w:hAnsi="Acherus Grotesque Book" w:cstheme="minorHAnsi"/>
              </w:rPr>
            </w:pPr>
            <w:r w:rsidRPr="008F4F63">
              <w:rPr>
                <w:rFonts w:ascii="Acherus Grotesque Book" w:hAnsi="Acherus Grotesque Book" w:cstheme="minorHAnsi"/>
              </w:rPr>
              <w:t>Families, carers, and other significant persons with whom people with disability choose to share their life are pivotal in the positive behaviour support process.</w:t>
            </w:r>
          </w:p>
          <w:p w14:paraId="3483EE7A" w14:textId="1502D5ED" w:rsidR="004D3950" w:rsidRPr="008F4F63" w:rsidRDefault="009502B3" w:rsidP="00BF46A2">
            <w:pPr>
              <w:pStyle w:val="ListParagraph"/>
              <w:ind w:left="0"/>
              <w:rPr>
                <w:rFonts w:ascii="Acherus Grotesque Book" w:hAnsi="Acherus Grotesque Book" w:cstheme="minorHAnsi"/>
              </w:rPr>
            </w:pPr>
            <w:hyperlink r:id="rId7" w:history="1">
              <w:r w:rsidR="004D3950" w:rsidRPr="008F4F63">
                <w:rPr>
                  <w:rStyle w:val="Hyperlink"/>
                  <w:rFonts w:ascii="Acherus Grotesque Book" w:hAnsi="Acherus Grotesque Book"/>
                </w:rPr>
                <w:t>People with disability, their families and carers (www.wa.gov.au)</w:t>
              </w:r>
            </w:hyperlink>
          </w:p>
          <w:p w14:paraId="0A780EDC" w14:textId="77777777" w:rsidR="004D3950" w:rsidRPr="008F4F63" w:rsidRDefault="004D3950" w:rsidP="00BF46A2">
            <w:pPr>
              <w:pStyle w:val="ListParagraph"/>
              <w:ind w:left="0"/>
              <w:rPr>
                <w:rFonts w:ascii="Acherus Grotesque Book" w:hAnsi="Acherus Grotesque Book" w:cstheme="minorHAnsi"/>
              </w:rPr>
            </w:pPr>
          </w:p>
          <w:p w14:paraId="481EF58D" w14:textId="19283883" w:rsidR="004D3950" w:rsidRPr="008F4F63" w:rsidRDefault="004D3950" w:rsidP="00BF46A2">
            <w:pPr>
              <w:pStyle w:val="ListParagraph"/>
              <w:ind w:left="0"/>
              <w:rPr>
                <w:rFonts w:ascii="Acherus Grotesque Book" w:hAnsi="Acherus Grotesque Book" w:cstheme="minorHAnsi"/>
              </w:rPr>
            </w:pPr>
            <w:r w:rsidRPr="008F4F63">
              <w:rPr>
                <w:rFonts w:ascii="Acherus Grotesque Book" w:hAnsi="Acherus Grotesque Book" w:cstheme="minorHAnsi"/>
              </w:rPr>
              <w:t>Other resources for understanding behaviour support:</w:t>
            </w:r>
          </w:p>
          <w:p w14:paraId="32E67D4D" w14:textId="4460941D" w:rsidR="00B1302D" w:rsidRPr="008F4F63" w:rsidRDefault="009502B3" w:rsidP="00BF46A2">
            <w:pPr>
              <w:pStyle w:val="ListParagraph"/>
              <w:ind w:left="0"/>
              <w:rPr>
                <w:rFonts w:ascii="Acherus Grotesque Book" w:hAnsi="Acherus Grotesque Book" w:cstheme="minorHAnsi"/>
              </w:rPr>
            </w:pPr>
            <w:hyperlink r:id="rId8" w:history="1">
              <w:r w:rsidR="00B1302D" w:rsidRPr="008F4F63">
                <w:rPr>
                  <w:rStyle w:val="Hyperlink"/>
                  <w:rFonts w:ascii="Acherus Grotesque Book" w:hAnsi="Acherus Grotesque Book" w:cstheme="minorHAnsi"/>
                </w:rPr>
                <w:t>https://www.autismspectrum.org.au/about-autism/what-is-autism/positive-behaviour-support-at-aspect</w:t>
              </w:r>
            </w:hyperlink>
            <w:r w:rsidR="00B1302D" w:rsidRPr="008F4F63">
              <w:rPr>
                <w:rFonts w:ascii="Acherus Grotesque Book" w:hAnsi="Acherus Grotesque Book" w:cstheme="minorHAnsi"/>
              </w:rPr>
              <w:t xml:space="preserve"> </w:t>
            </w:r>
          </w:p>
          <w:p w14:paraId="5346D4E7" w14:textId="4623D2CE" w:rsidR="000133C9" w:rsidRPr="008F4F63" w:rsidRDefault="000133C9" w:rsidP="00BF46A2">
            <w:pPr>
              <w:pStyle w:val="ListParagraph"/>
              <w:ind w:left="0"/>
              <w:rPr>
                <w:rFonts w:ascii="Acherus Grotesque Book" w:hAnsi="Acherus Grotesque Book" w:cstheme="minorHAnsi"/>
              </w:rPr>
            </w:pPr>
          </w:p>
        </w:tc>
      </w:tr>
      <w:tr w:rsidR="00BF46A2" w:rsidRPr="008F4F63" w14:paraId="531BD554" w14:textId="77777777" w:rsidTr="009502B3">
        <w:trPr>
          <w:trHeight w:val="822"/>
        </w:trPr>
        <w:tc>
          <w:tcPr>
            <w:tcW w:w="1701" w:type="dxa"/>
          </w:tcPr>
          <w:p w14:paraId="5EDFE1C1" w14:textId="4EB42076" w:rsidR="00BF46A2" w:rsidRPr="008F4F63" w:rsidRDefault="00BF46A2" w:rsidP="00C152F5">
            <w:pPr>
              <w:rPr>
                <w:rFonts w:ascii="Acherus Grotesque Book" w:hAnsi="Acherus Grotesque Book" w:cstheme="minorHAnsi"/>
              </w:rPr>
            </w:pPr>
            <w:r w:rsidRPr="008F4F63">
              <w:rPr>
                <w:rFonts w:ascii="Acherus Grotesque Book" w:hAnsi="Acherus Grotesque Book" w:cstheme="minorHAnsi"/>
              </w:rPr>
              <w:t>The Quality and Safeguards Commission (QSC)</w:t>
            </w:r>
          </w:p>
        </w:tc>
        <w:tc>
          <w:tcPr>
            <w:tcW w:w="8359" w:type="dxa"/>
          </w:tcPr>
          <w:p w14:paraId="7C3C82CD" w14:textId="34E2D06A" w:rsidR="00BF46A2" w:rsidRPr="008F4F63" w:rsidRDefault="00BF46A2" w:rsidP="00BF46A2">
            <w:pPr>
              <w:pStyle w:val="ListParagraph"/>
              <w:ind w:left="0"/>
              <w:rPr>
                <w:rFonts w:ascii="Acherus Grotesque Book" w:hAnsi="Acherus Grotesque Book" w:cstheme="minorHAnsi"/>
              </w:rPr>
            </w:pPr>
            <w:r w:rsidRPr="008F4F63">
              <w:rPr>
                <w:rFonts w:ascii="Acherus Grotesque Book" w:hAnsi="Acherus Grotesque Book" w:cstheme="minorHAnsi"/>
              </w:rPr>
              <w:t>The quality and safeguards Commission has now rolled out Nationally</w:t>
            </w:r>
            <w:r w:rsidR="00206F3A" w:rsidRPr="008F4F63">
              <w:rPr>
                <w:rFonts w:ascii="Acherus Grotesque Book" w:hAnsi="Acherus Grotesque Book" w:cstheme="minorHAnsi"/>
              </w:rPr>
              <w:t xml:space="preserve">. The NDIS Quality and Safeguards Commission is an independent agency established to improve the quality and safety of NDIS supports and services. The QSC regulates NDIS providers, provide national consistency, promote safety and quality services, resolve </w:t>
            </w:r>
            <w:r w:rsidR="00793BCE" w:rsidRPr="008F4F63">
              <w:rPr>
                <w:rFonts w:ascii="Acherus Grotesque Book" w:hAnsi="Acherus Grotesque Book" w:cstheme="minorHAnsi"/>
              </w:rPr>
              <w:t>problems,</w:t>
            </w:r>
            <w:r w:rsidR="00206F3A" w:rsidRPr="008F4F63">
              <w:rPr>
                <w:rFonts w:ascii="Acherus Grotesque Book" w:hAnsi="Acherus Grotesque Book" w:cstheme="minorHAnsi"/>
              </w:rPr>
              <w:t xml:space="preserve"> and identify areas for improvement. </w:t>
            </w:r>
            <w:hyperlink r:id="rId9" w:history="1">
              <w:r w:rsidR="00206F3A" w:rsidRPr="008F4F63">
                <w:rPr>
                  <w:rStyle w:val="Hyperlink"/>
                  <w:rFonts w:ascii="Acherus Grotesque Book" w:hAnsi="Acherus Grotesque Book" w:cstheme="minorHAnsi"/>
                </w:rPr>
                <w:t>Home | NDIS Quality and Safeguards Commission (ndiscommission.gov.au)</w:t>
              </w:r>
            </w:hyperlink>
          </w:p>
          <w:p w14:paraId="2913B93D" w14:textId="77777777" w:rsidR="00206F3A" w:rsidRPr="008F4F63" w:rsidRDefault="00206F3A" w:rsidP="00BF46A2">
            <w:pPr>
              <w:pStyle w:val="ListParagraph"/>
              <w:ind w:left="0"/>
              <w:rPr>
                <w:rFonts w:ascii="Acherus Grotesque Book" w:hAnsi="Acherus Grotesque Book" w:cstheme="minorHAnsi"/>
              </w:rPr>
            </w:pPr>
          </w:p>
          <w:p w14:paraId="366FB764" w14:textId="594F6911" w:rsidR="00BF46A2" w:rsidRPr="008F4F63" w:rsidRDefault="00BF46A2" w:rsidP="00BF46A2">
            <w:pPr>
              <w:pStyle w:val="ListParagraph"/>
              <w:ind w:left="0"/>
              <w:rPr>
                <w:rFonts w:ascii="Acherus Grotesque Book" w:hAnsi="Acherus Grotesque Book" w:cstheme="minorHAnsi"/>
              </w:rPr>
            </w:pPr>
            <w:r w:rsidRPr="008F4F63">
              <w:rPr>
                <w:rFonts w:ascii="Acherus Grotesque Book" w:hAnsi="Acherus Grotesque Book" w:cstheme="minorHAnsi"/>
              </w:rPr>
              <w:t xml:space="preserve">Each state and territory </w:t>
            </w:r>
            <w:r w:rsidR="00416FD8" w:rsidRPr="008F4F63">
              <w:rPr>
                <w:rFonts w:ascii="Acherus Grotesque Book" w:hAnsi="Acherus Grotesque Book" w:cstheme="minorHAnsi"/>
              </w:rPr>
              <w:t>have</w:t>
            </w:r>
            <w:r w:rsidRPr="008F4F63">
              <w:rPr>
                <w:rFonts w:ascii="Acherus Grotesque Book" w:hAnsi="Acherus Grotesque Book" w:cstheme="minorHAnsi"/>
              </w:rPr>
              <w:t xml:space="preserve"> an authorization process for restrictive practices recommended by a behaviour support practitoner. </w:t>
            </w:r>
            <w:r w:rsidR="00206F3A" w:rsidRPr="008F4F63">
              <w:rPr>
                <w:rFonts w:ascii="Acherus Grotesque Book" w:hAnsi="Acherus Grotesque Book" w:cstheme="minorHAnsi"/>
              </w:rPr>
              <w:t xml:space="preserve">Information on the authorization process in WA can be found </w:t>
            </w:r>
            <w:hyperlink r:id="rId10" w:history="1">
              <w:r w:rsidR="00206F3A" w:rsidRPr="008F4F63">
                <w:rPr>
                  <w:rStyle w:val="Hyperlink"/>
                  <w:rFonts w:ascii="Acherus Grotesque Book" w:hAnsi="Acherus Grotesque Book" w:cstheme="minorHAnsi"/>
                </w:rPr>
                <w:t>Authorisation of restrictive practices (www.wa.gov.au)</w:t>
              </w:r>
            </w:hyperlink>
          </w:p>
          <w:p w14:paraId="4DE486FF" w14:textId="77777777" w:rsidR="00BF46A2" w:rsidRPr="008F4F63" w:rsidRDefault="00BF46A2" w:rsidP="00AF2A2B">
            <w:pPr>
              <w:pStyle w:val="ListParagraph"/>
              <w:ind w:left="0"/>
              <w:rPr>
                <w:rFonts w:ascii="Acherus Grotesque Book" w:hAnsi="Acherus Grotesque Book" w:cstheme="minorHAnsi"/>
              </w:rPr>
            </w:pPr>
          </w:p>
        </w:tc>
      </w:tr>
      <w:tr w:rsidR="00AF2A2B" w:rsidRPr="008F4F63" w14:paraId="551FFC2F" w14:textId="77777777" w:rsidTr="009502B3">
        <w:trPr>
          <w:trHeight w:val="822"/>
        </w:trPr>
        <w:tc>
          <w:tcPr>
            <w:tcW w:w="1701" w:type="dxa"/>
          </w:tcPr>
          <w:p w14:paraId="5B1F5A76" w14:textId="15551F7A" w:rsidR="00AF2A2B" w:rsidRPr="008F4F63" w:rsidRDefault="00AF2A2B" w:rsidP="00C152F5">
            <w:pPr>
              <w:rPr>
                <w:rFonts w:ascii="Acherus Grotesque Book" w:hAnsi="Acherus Grotesque Book" w:cstheme="minorHAnsi"/>
              </w:rPr>
            </w:pPr>
            <w:r w:rsidRPr="008F4F63">
              <w:rPr>
                <w:rFonts w:ascii="Acherus Grotesque Book" w:hAnsi="Acherus Grotesque Book" w:cstheme="minorHAnsi"/>
              </w:rPr>
              <w:t>What is a restrictive practice?</w:t>
            </w:r>
          </w:p>
        </w:tc>
        <w:tc>
          <w:tcPr>
            <w:tcW w:w="8359" w:type="dxa"/>
          </w:tcPr>
          <w:p w14:paraId="134504CF" w14:textId="60EF5D83" w:rsidR="00AF2A2B" w:rsidRPr="008F4F63" w:rsidRDefault="00AF2A2B" w:rsidP="00AF2A2B">
            <w:pPr>
              <w:pStyle w:val="ListParagraph"/>
              <w:ind w:left="0"/>
              <w:rPr>
                <w:rFonts w:ascii="Acherus Grotesque Book" w:hAnsi="Acherus Grotesque Book" w:cstheme="minorHAnsi"/>
              </w:rPr>
            </w:pPr>
            <w:r w:rsidRPr="008F4F63">
              <w:rPr>
                <w:rFonts w:ascii="Acherus Grotesque Book" w:hAnsi="Acherus Grotesque Book" w:cstheme="minorHAnsi"/>
              </w:rPr>
              <w:t>The NDIS Act 2013 defines a restrictive practice as ‘</w:t>
            </w:r>
            <w:r w:rsidRPr="008F4F63">
              <w:rPr>
                <w:rFonts w:ascii="Acherus Grotesque Book" w:hAnsi="Acherus Grotesque Book" w:cstheme="minorHAnsi"/>
                <w:i/>
                <w:iCs/>
              </w:rPr>
              <w:t>any practice or intervention that has the effect of restricting the rights or freedom of movement of a person with disability’</w:t>
            </w:r>
            <w:r w:rsidRPr="008F4F63">
              <w:rPr>
                <w:rFonts w:ascii="Acherus Grotesque Book" w:hAnsi="Acherus Grotesque Book" w:cstheme="minorHAnsi"/>
              </w:rPr>
              <w:t>.</w:t>
            </w:r>
          </w:p>
          <w:p w14:paraId="59E3676B" w14:textId="77777777" w:rsidR="00206F3A" w:rsidRPr="008F4F63" w:rsidRDefault="00206F3A" w:rsidP="00AF2A2B">
            <w:pPr>
              <w:pStyle w:val="ListParagraph"/>
              <w:ind w:left="0"/>
              <w:rPr>
                <w:rFonts w:ascii="Acherus Grotesque Book" w:hAnsi="Acherus Grotesque Book" w:cstheme="minorHAnsi"/>
              </w:rPr>
            </w:pPr>
          </w:p>
          <w:p w14:paraId="2791F48D" w14:textId="77777777" w:rsidR="00416FD8" w:rsidRPr="008F4F63" w:rsidRDefault="00416FD8" w:rsidP="00206F3A">
            <w:pPr>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Restrictive practices are generally used in the context of keeping people and/or others safe in relation to a challenging behaviour that a person may be engaging in and, if required, should adhere to the following:</w:t>
            </w:r>
          </w:p>
          <w:p w14:paraId="255F8942" w14:textId="77777777" w:rsidR="00416FD8" w:rsidRPr="008F4F63" w:rsidRDefault="00416FD8" w:rsidP="00206F3A">
            <w:pPr>
              <w:numPr>
                <w:ilvl w:val="0"/>
                <w:numId w:val="13"/>
              </w:numPr>
              <w:spacing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be used as a last resort in response to risk of harm</w:t>
            </w:r>
          </w:p>
          <w:p w14:paraId="5D21801E" w14:textId="77777777" w:rsidR="00416FD8" w:rsidRPr="008F4F63" w:rsidRDefault="00416FD8" w:rsidP="00416FD8">
            <w:pPr>
              <w:numPr>
                <w:ilvl w:val="0"/>
                <w:numId w:val="13"/>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be the least restrictive option that ensures safety of the person and others</w:t>
            </w:r>
          </w:p>
          <w:p w14:paraId="693CE240" w14:textId="77777777" w:rsidR="00416FD8" w:rsidRPr="008F4F63" w:rsidRDefault="00416FD8" w:rsidP="00416FD8">
            <w:pPr>
              <w:numPr>
                <w:ilvl w:val="0"/>
                <w:numId w:val="13"/>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reduce the risk of harm to the person and/or others</w:t>
            </w:r>
          </w:p>
          <w:p w14:paraId="5FC0ABE8" w14:textId="77777777" w:rsidR="00416FD8" w:rsidRPr="008F4F63" w:rsidRDefault="00416FD8" w:rsidP="00416FD8">
            <w:pPr>
              <w:numPr>
                <w:ilvl w:val="0"/>
                <w:numId w:val="13"/>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be in proportion to the risk of harm to the person and/or others</w:t>
            </w:r>
          </w:p>
          <w:p w14:paraId="5CDE3EE7" w14:textId="266595E0" w:rsidR="00416FD8" w:rsidRPr="008F4F63" w:rsidRDefault="00416FD8" w:rsidP="00206F3A">
            <w:pPr>
              <w:numPr>
                <w:ilvl w:val="0"/>
                <w:numId w:val="13"/>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be used for the shortest possible time to ensure the safety of the person and/or others.</w:t>
            </w:r>
          </w:p>
        </w:tc>
      </w:tr>
      <w:tr w:rsidR="00EC1031" w:rsidRPr="008F4F63" w14:paraId="5B31A10F" w14:textId="77777777" w:rsidTr="009502B3">
        <w:trPr>
          <w:trHeight w:val="822"/>
        </w:trPr>
        <w:tc>
          <w:tcPr>
            <w:tcW w:w="1701" w:type="dxa"/>
          </w:tcPr>
          <w:p w14:paraId="498A422B" w14:textId="20EE79C7" w:rsidR="00EC1031" w:rsidRPr="008F4F63" w:rsidRDefault="00AF2A2B" w:rsidP="00C152F5">
            <w:pPr>
              <w:rPr>
                <w:rFonts w:ascii="Acherus Grotesque Book" w:hAnsi="Acherus Grotesque Book" w:cstheme="minorHAnsi"/>
              </w:rPr>
            </w:pPr>
            <w:r w:rsidRPr="008F4F63">
              <w:rPr>
                <w:rFonts w:ascii="Acherus Grotesque Book" w:hAnsi="Acherus Grotesque Book" w:cstheme="minorHAnsi"/>
              </w:rPr>
              <w:t>What are regulated restrictive practices?</w:t>
            </w:r>
          </w:p>
        </w:tc>
        <w:tc>
          <w:tcPr>
            <w:tcW w:w="8359" w:type="dxa"/>
          </w:tcPr>
          <w:p w14:paraId="33A05081" w14:textId="36119A5D" w:rsidR="00AF2A2B" w:rsidRPr="008F4F63" w:rsidRDefault="00AF2A2B" w:rsidP="00BF46A2">
            <w:pPr>
              <w:pStyle w:val="ListParagraph"/>
              <w:spacing w:line="276" w:lineRule="auto"/>
              <w:ind w:left="0"/>
              <w:rPr>
                <w:rFonts w:ascii="Acherus Grotesque Book" w:hAnsi="Acherus Grotesque Book" w:cstheme="minorHAnsi"/>
              </w:rPr>
            </w:pPr>
            <w:r w:rsidRPr="008F4F63">
              <w:rPr>
                <w:rFonts w:ascii="Acherus Grotesque Book" w:hAnsi="Acherus Grotesque Book" w:cstheme="minorHAnsi"/>
              </w:rPr>
              <w:t>There are five regulated restrictive practices, which if in place for an individual</w:t>
            </w:r>
            <w:r w:rsidR="00BF46A2" w:rsidRPr="008F4F63">
              <w:rPr>
                <w:rFonts w:ascii="Acherus Grotesque Book" w:hAnsi="Acherus Grotesque Book" w:cstheme="minorHAnsi"/>
              </w:rPr>
              <w:t>,</w:t>
            </w:r>
            <w:r w:rsidRPr="008F4F63">
              <w:rPr>
                <w:rFonts w:ascii="Acherus Grotesque Book" w:hAnsi="Acherus Grotesque Book" w:cstheme="minorHAnsi"/>
              </w:rPr>
              <w:t xml:space="preserve"> must be authorized with the </w:t>
            </w:r>
            <w:r w:rsidR="00BF46A2" w:rsidRPr="008F4F63">
              <w:rPr>
                <w:rFonts w:ascii="Acherus Grotesque Book" w:hAnsi="Acherus Grotesque Book" w:cstheme="minorHAnsi"/>
              </w:rPr>
              <w:t xml:space="preserve">QSC: </w:t>
            </w:r>
          </w:p>
          <w:p w14:paraId="3B67E622" w14:textId="77777777" w:rsidR="00BF46A2" w:rsidRPr="008F4F63" w:rsidRDefault="00BF46A2" w:rsidP="00BF46A2">
            <w:pPr>
              <w:pStyle w:val="ListParagraph"/>
              <w:numPr>
                <w:ilvl w:val="0"/>
                <w:numId w:val="12"/>
              </w:numPr>
              <w:spacing w:line="276" w:lineRule="auto"/>
              <w:rPr>
                <w:rFonts w:ascii="Acherus Grotesque Book" w:hAnsi="Acherus Grotesque Book" w:cstheme="minorHAnsi"/>
              </w:rPr>
            </w:pPr>
            <w:r w:rsidRPr="008F4F63">
              <w:rPr>
                <w:rFonts w:ascii="Acherus Grotesque Book" w:hAnsi="Acherus Grotesque Book" w:cstheme="minorHAnsi"/>
                <w:b/>
                <w:bCs/>
              </w:rPr>
              <w:t>chemical restraint</w:t>
            </w:r>
            <w:r w:rsidRPr="008F4F63">
              <w:rPr>
                <w:rFonts w:ascii="Acherus Grotesque Book" w:hAnsi="Acherus Grotesque Book" w:cstheme="minorHAnsi"/>
              </w:rPr>
              <w:t xml:space="preserve"> is ‘</w:t>
            </w:r>
            <w:r w:rsidRPr="008F4F63">
              <w:rPr>
                <w:rFonts w:ascii="Acherus Grotesque Book" w:hAnsi="Acherus Grotesque Book" w:cstheme="minorHAnsi"/>
                <w:i/>
                <w:iCs/>
              </w:rPr>
              <w:t>the use of medication or chemical substance for the primary purpose of influencing a person’s behaviour. It does not include the use of medication prescribed by a medical practitioner for the treatment of, or to enable treatment of, a diagnosed mental disorder, a physical illness or a physical condition’</w:t>
            </w:r>
            <w:r w:rsidRPr="008F4F63">
              <w:rPr>
                <w:rFonts w:ascii="Acherus Grotesque Book" w:hAnsi="Acherus Grotesque Book" w:cstheme="minorHAnsi"/>
              </w:rPr>
              <w:t>.</w:t>
            </w:r>
          </w:p>
          <w:p w14:paraId="6793E217" w14:textId="11DDE715" w:rsidR="00BF46A2" w:rsidRPr="008F4F63" w:rsidRDefault="00BF46A2" w:rsidP="00BF46A2">
            <w:pPr>
              <w:pStyle w:val="ListParagraph"/>
              <w:numPr>
                <w:ilvl w:val="0"/>
                <w:numId w:val="12"/>
              </w:numPr>
              <w:spacing w:line="276" w:lineRule="auto"/>
              <w:rPr>
                <w:rFonts w:ascii="Acherus Grotesque Book" w:hAnsi="Acherus Grotesque Book" w:cstheme="minorHAnsi"/>
              </w:rPr>
            </w:pPr>
            <w:r w:rsidRPr="008F4F63">
              <w:rPr>
                <w:rFonts w:ascii="Acherus Grotesque Book" w:hAnsi="Acherus Grotesque Book" w:cstheme="minorHAnsi"/>
                <w:b/>
                <w:bCs/>
              </w:rPr>
              <w:t xml:space="preserve">mechanical restraint </w:t>
            </w:r>
            <w:r w:rsidRPr="008F4F63">
              <w:rPr>
                <w:rFonts w:ascii="Acherus Grotesque Book" w:hAnsi="Acherus Grotesque Book" w:cstheme="minorHAnsi"/>
              </w:rPr>
              <w:t>is “</w:t>
            </w:r>
            <w:r w:rsidRPr="008F4F63">
              <w:rPr>
                <w:rFonts w:ascii="Acherus Grotesque Book" w:hAnsi="Acherus Grotesque Book" w:cstheme="minorHAnsi"/>
                <w:i/>
                <w:iCs/>
              </w:rPr>
              <w:t>the use of a device to prevent, restrict, or subdue a person’s movement for the primary purpose of influencing a person’s behaviour but does not include the use of devices for therapeutic or non-behavioural purpose</w:t>
            </w:r>
            <w:r w:rsidRPr="008F4F63">
              <w:rPr>
                <w:rFonts w:ascii="Acherus Grotesque Book" w:hAnsi="Acherus Grotesque Book" w:cstheme="minorHAnsi"/>
              </w:rPr>
              <w:t>”</w:t>
            </w:r>
          </w:p>
          <w:p w14:paraId="7373500A" w14:textId="2BF78E0B" w:rsidR="00BF46A2" w:rsidRPr="008F4F63" w:rsidRDefault="00BF46A2" w:rsidP="00BF46A2">
            <w:pPr>
              <w:pStyle w:val="ListParagraph"/>
              <w:numPr>
                <w:ilvl w:val="0"/>
                <w:numId w:val="12"/>
              </w:numPr>
              <w:spacing w:line="276" w:lineRule="auto"/>
              <w:rPr>
                <w:rFonts w:ascii="Acherus Grotesque Book" w:hAnsi="Acherus Grotesque Book" w:cstheme="minorHAnsi"/>
              </w:rPr>
            </w:pPr>
            <w:r w:rsidRPr="008F4F63">
              <w:rPr>
                <w:rFonts w:ascii="Acherus Grotesque Book" w:hAnsi="Acherus Grotesque Book" w:cstheme="minorHAnsi"/>
                <w:b/>
                <w:bCs/>
              </w:rPr>
              <w:t>physical restraint</w:t>
            </w:r>
            <w:r w:rsidRPr="008F4F63">
              <w:rPr>
                <w:rFonts w:ascii="Acherus Grotesque Book" w:hAnsi="Acherus Grotesque Book" w:cstheme="minorHAnsi"/>
              </w:rPr>
              <w:t xml:space="preserve"> is “</w:t>
            </w:r>
            <w:r w:rsidRPr="008F4F63">
              <w:rPr>
                <w:rFonts w:ascii="Acherus Grotesque Book" w:hAnsi="Acherus Grotesque Book" w:cstheme="minorHAnsi"/>
                <w:i/>
                <w:iCs/>
              </w:rPr>
              <w:t>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exercise of care towards a person</w:t>
            </w:r>
            <w:r w:rsidRPr="008F4F63">
              <w:rPr>
                <w:rFonts w:ascii="Acherus Grotesque Book" w:hAnsi="Acherus Grotesque Book" w:cstheme="minorHAnsi"/>
              </w:rPr>
              <w:t>”</w:t>
            </w:r>
          </w:p>
          <w:p w14:paraId="390C592E" w14:textId="77777777" w:rsidR="00BF46A2" w:rsidRPr="008F4F63" w:rsidRDefault="00BF46A2" w:rsidP="00BF46A2">
            <w:pPr>
              <w:pStyle w:val="ListParagraph"/>
              <w:numPr>
                <w:ilvl w:val="0"/>
                <w:numId w:val="12"/>
              </w:numPr>
              <w:spacing w:line="276" w:lineRule="auto"/>
              <w:rPr>
                <w:rFonts w:ascii="Acherus Grotesque Book" w:hAnsi="Acherus Grotesque Book" w:cstheme="minorHAnsi"/>
              </w:rPr>
            </w:pPr>
            <w:r w:rsidRPr="008F4F63">
              <w:rPr>
                <w:rFonts w:ascii="Acherus Grotesque Book" w:hAnsi="Acherus Grotesque Book" w:cstheme="minorHAnsi"/>
                <w:b/>
                <w:bCs/>
              </w:rPr>
              <w:t>environmental restraint</w:t>
            </w:r>
            <w:r w:rsidRPr="008F4F63">
              <w:rPr>
                <w:rFonts w:ascii="Acherus Grotesque Book" w:hAnsi="Acherus Grotesque Book" w:cstheme="minorHAnsi"/>
              </w:rPr>
              <w:t xml:space="preserve"> is “</w:t>
            </w:r>
            <w:r w:rsidRPr="008F4F63">
              <w:rPr>
                <w:rFonts w:ascii="Acherus Grotesque Book" w:hAnsi="Acherus Grotesque Book" w:cstheme="minorHAnsi"/>
                <w:i/>
                <w:iCs/>
              </w:rPr>
              <w:t>environmental restraint, which restricts a person’s free access to all parts of their environment, including items or activities</w:t>
            </w:r>
            <w:r w:rsidRPr="008F4F63">
              <w:rPr>
                <w:rFonts w:ascii="Acherus Grotesque Book" w:hAnsi="Acherus Grotesque Book" w:cstheme="minorHAnsi"/>
              </w:rPr>
              <w:t>”</w:t>
            </w:r>
          </w:p>
          <w:p w14:paraId="112C4B8B" w14:textId="1701216E" w:rsidR="00BF46A2" w:rsidRPr="008F4F63" w:rsidRDefault="00BF46A2" w:rsidP="00BF46A2">
            <w:pPr>
              <w:pStyle w:val="ListParagraph"/>
              <w:numPr>
                <w:ilvl w:val="0"/>
                <w:numId w:val="12"/>
              </w:numPr>
              <w:spacing w:line="276" w:lineRule="auto"/>
              <w:rPr>
                <w:rFonts w:ascii="Acherus Grotesque Book" w:hAnsi="Acherus Grotesque Book" w:cstheme="minorHAnsi"/>
              </w:rPr>
            </w:pPr>
            <w:r w:rsidRPr="008F4F63">
              <w:rPr>
                <w:rFonts w:ascii="Acherus Grotesque Book" w:hAnsi="Acherus Grotesque Book" w:cstheme="minorHAnsi"/>
                <w:b/>
                <w:bCs/>
              </w:rPr>
              <w:t>seclusion</w:t>
            </w:r>
            <w:r w:rsidRPr="008F4F63">
              <w:rPr>
                <w:rFonts w:ascii="Acherus Grotesque Book" w:hAnsi="Acherus Grotesque Book" w:cstheme="minorHAnsi"/>
              </w:rPr>
              <w:t xml:space="preserve"> is “</w:t>
            </w:r>
            <w:r w:rsidRPr="008F4F63">
              <w:rPr>
                <w:rFonts w:ascii="Acherus Grotesque Book" w:hAnsi="Acherus Grotesque Book" w:cstheme="minorHAnsi"/>
                <w:i/>
                <w:iCs/>
              </w:rPr>
              <w:t>sole confinement of a person with disability in a room or a physical space at any hour of the day or night where voluntary exit is prevented, or not facilitated, or it is implied that voluntary exit is not permitted</w:t>
            </w:r>
            <w:r w:rsidRPr="008F4F63">
              <w:rPr>
                <w:rFonts w:ascii="Acherus Grotesque Book" w:hAnsi="Acherus Grotesque Book" w:cstheme="minorHAnsi"/>
              </w:rPr>
              <w:t>”.</w:t>
            </w:r>
          </w:p>
          <w:p w14:paraId="15818545" w14:textId="77777777" w:rsidR="00BF46A2" w:rsidRPr="008F4F63" w:rsidRDefault="00BF46A2" w:rsidP="00AF2A2B">
            <w:pPr>
              <w:pStyle w:val="ListParagraph"/>
              <w:ind w:left="0"/>
              <w:rPr>
                <w:rFonts w:ascii="Acherus Grotesque Book" w:hAnsi="Acherus Grotesque Book" w:cstheme="minorHAnsi"/>
              </w:rPr>
            </w:pPr>
          </w:p>
          <w:p w14:paraId="6759C9CF" w14:textId="6355E774" w:rsidR="00416FD8" w:rsidRPr="008F4F63" w:rsidRDefault="00BF46A2" w:rsidP="00416FD8">
            <w:pPr>
              <w:pStyle w:val="ListParagraph"/>
              <w:ind w:left="0"/>
              <w:rPr>
                <w:rFonts w:ascii="Acherus Grotesque Book" w:hAnsi="Acherus Grotesque Book" w:cstheme="minorHAnsi"/>
              </w:rPr>
            </w:pPr>
            <w:r w:rsidRPr="008F4F63">
              <w:rPr>
                <w:rFonts w:ascii="Acherus Grotesque Book" w:hAnsi="Acherus Grotesque Book" w:cstheme="minorHAnsi"/>
              </w:rPr>
              <w:t xml:space="preserve">Information obtained from: </w:t>
            </w:r>
            <w:hyperlink r:id="rId11" w:history="1">
              <w:r w:rsidRPr="008F4F63">
                <w:rPr>
                  <w:rStyle w:val="Hyperlink"/>
                  <w:rFonts w:ascii="Acherus Grotesque Book" w:hAnsi="Acherus Grotesque Book" w:cstheme="minorHAnsi"/>
                </w:rPr>
                <w:t>Regulated Restrictive Practices Guide (ndiscommission.gov.au)</w:t>
              </w:r>
            </w:hyperlink>
            <w:r w:rsidRPr="008F4F63">
              <w:rPr>
                <w:rFonts w:ascii="Acherus Grotesque Book" w:hAnsi="Acherus Grotesque Book" w:cstheme="minorHAnsi"/>
              </w:rPr>
              <w:t xml:space="preserve">. This resource provides helpful </w:t>
            </w:r>
            <w:r w:rsidR="00416FD8" w:rsidRPr="008F4F63">
              <w:rPr>
                <w:rFonts w:ascii="Acherus Grotesque Book" w:hAnsi="Acherus Grotesque Book" w:cstheme="minorHAnsi"/>
              </w:rPr>
              <w:t>decision trees for each restrictive practice to determine if it is a reportable restrictive practice with the QSC.</w:t>
            </w:r>
          </w:p>
          <w:p w14:paraId="719D33CA" w14:textId="36D8C6BE" w:rsidR="00793BCE" w:rsidRPr="008F4F63" w:rsidRDefault="00793BCE" w:rsidP="00416FD8">
            <w:pPr>
              <w:pStyle w:val="ListParagraph"/>
              <w:ind w:left="0"/>
              <w:rPr>
                <w:rFonts w:ascii="Acherus Grotesque Book" w:hAnsi="Acherus Grotesque Book" w:cstheme="minorHAnsi"/>
              </w:rPr>
            </w:pPr>
          </w:p>
          <w:p w14:paraId="354D3254" w14:textId="2EF79C68" w:rsidR="00793BCE" w:rsidRPr="008F4F63" w:rsidRDefault="00793BCE" w:rsidP="00416FD8">
            <w:pPr>
              <w:pStyle w:val="ListParagraph"/>
              <w:ind w:left="0"/>
              <w:rPr>
                <w:rFonts w:ascii="Acherus Grotesque Book" w:hAnsi="Acherus Grotesque Book" w:cstheme="minorHAnsi"/>
              </w:rPr>
            </w:pPr>
            <w:r w:rsidRPr="008F4F63">
              <w:rPr>
                <w:rFonts w:ascii="Acherus Grotesque Book" w:hAnsi="Acherus Grotesque Book" w:cstheme="minorHAnsi"/>
              </w:rPr>
              <w:t xml:space="preserve">There is a specific guide for restrictive practices with children: </w:t>
            </w:r>
            <w:r w:rsidR="000133C9" w:rsidRPr="008F4F63">
              <w:rPr>
                <w:rFonts w:ascii="Acherus Grotesque Book" w:hAnsi="Acherus Grotesque Book" w:cs="Arial"/>
              </w:rPr>
              <w:t xml:space="preserve"> </w:t>
            </w:r>
            <w:hyperlink r:id="rId12" w:history="1">
              <w:r w:rsidR="000133C9" w:rsidRPr="008F4F63">
                <w:rPr>
                  <w:rStyle w:val="Hyperlink"/>
                  <w:rFonts w:ascii="Acherus Grotesque Book" w:hAnsi="Acherus Grotesque Book" w:cstheme="minorHAnsi"/>
                </w:rPr>
                <w:t>https://www.ndiscommission.gov.au/sites/default/files/documents/2021-05/rrp-children-and-young-people-disability.pdf</w:t>
              </w:r>
            </w:hyperlink>
          </w:p>
          <w:p w14:paraId="65382B91" w14:textId="77777777" w:rsidR="00416FD8" w:rsidRPr="008F4F63" w:rsidRDefault="00416FD8" w:rsidP="00416FD8">
            <w:pPr>
              <w:pStyle w:val="ListParagraph"/>
              <w:ind w:left="0"/>
              <w:rPr>
                <w:rFonts w:ascii="Acherus Grotesque Book" w:hAnsi="Acherus Grotesque Book" w:cstheme="minorHAnsi"/>
              </w:rPr>
            </w:pPr>
          </w:p>
          <w:p w14:paraId="63FF2AB1" w14:textId="6E2708DF" w:rsidR="00416FD8" w:rsidRPr="008F4F63" w:rsidRDefault="00416FD8" w:rsidP="00416FD8">
            <w:pPr>
              <w:pStyle w:val="ListParagraph"/>
              <w:ind w:left="0"/>
              <w:rPr>
                <w:rFonts w:ascii="Acherus Grotesque Book" w:hAnsi="Acherus Grotesque Book" w:cstheme="minorHAnsi"/>
              </w:rPr>
            </w:pPr>
            <w:r w:rsidRPr="008F4F63">
              <w:rPr>
                <w:rFonts w:ascii="Acherus Grotesque Book" w:hAnsi="Acherus Grotesque Book" w:cstheme="minorHAnsi"/>
              </w:rPr>
              <w:t xml:space="preserve">Webinar from the ECSN program: Clarifying what restrictive practices are and exploring the grey areas -  </w:t>
            </w:r>
            <w:hyperlink r:id="rId13" w:history="1">
              <w:r w:rsidRPr="008F4F63">
                <w:rPr>
                  <w:rStyle w:val="Hyperlink"/>
                  <w:rFonts w:ascii="Acherus Grotesque Book" w:hAnsi="Acherus Grotesque Book" w:cstheme="minorHAnsi"/>
                </w:rPr>
                <w:t>https://ecsn.nulsen.com.au/clarifying-what-restrictive-practices-are-exploring-the-grey-areas/</w:t>
              </w:r>
            </w:hyperlink>
            <w:r w:rsidRPr="008F4F63">
              <w:rPr>
                <w:rFonts w:ascii="Acherus Grotesque Book" w:hAnsi="Acherus Grotesque Book" w:cstheme="minorHAnsi"/>
              </w:rPr>
              <w:t xml:space="preserve"> </w:t>
            </w:r>
          </w:p>
          <w:p w14:paraId="58193C78" w14:textId="15CB2237" w:rsidR="00416FD8" w:rsidRPr="008F4F63" w:rsidRDefault="00416FD8" w:rsidP="00AF2A2B">
            <w:pPr>
              <w:pStyle w:val="ListParagraph"/>
              <w:ind w:left="0"/>
              <w:rPr>
                <w:rFonts w:ascii="Acherus Grotesque Book" w:hAnsi="Acherus Grotesque Book" w:cstheme="minorHAnsi"/>
              </w:rPr>
            </w:pPr>
          </w:p>
        </w:tc>
      </w:tr>
      <w:tr w:rsidR="00C96334" w:rsidRPr="008F4F63" w14:paraId="3E2ADFD3" w14:textId="77777777" w:rsidTr="009502B3">
        <w:trPr>
          <w:trHeight w:val="558"/>
        </w:trPr>
        <w:tc>
          <w:tcPr>
            <w:tcW w:w="1701" w:type="dxa"/>
          </w:tcPr>
          <w:p w14:paraId="4FB12AEE" w14:textId="02BA5717" w:rsidR="00C96334" w:rsidRPr="008F4F63" w:rsidRDefault="00416FD8" w:rsidP="00C152F5">
            <w:pPr>
              <w:rPr>
                <w:rFonts w:ascii="Acherus Grotesque Book" w:hAnsi="Acherus Grotesque Book" w:cstheme="minorHAnsi"/>
              </w:rPr>
            </w:pPr>
            <w:r w:rsidRPr="008F4F63">
              <w:rPr>
                <w:rFonts w:ascii="Acherus Grotesque Book" w:hAnsi="Acherus Grotesque Book" w:cstheme="minorHAnsi"/>
              </w:rPr>
              <w:t>Banned/</w:t>
            </w:r>
            <w:r w:rsidR="008B36F7" w:rsidRPr="008F4F63">
              <w:rPr>
                <w:rFonts w:ascii="Acherus Grotesque Book" w:hAnsi="Acherus Grotesque Book" w:cstheme="minorHAnsi"/>
              </w:rPr>
              <w:t xml:space="preserve"> </w:t>
            </w:r>
            <w:r w:rsidRPr="008F4F63">
              <w:rPr>
                <w:rFonts w:ascii="Acherus Grotesque Book" w:hAnsi="Acherus Grotesque Book" w:cstheme="minorHAnsi"/>
              </w:rPr>
              <w:t>prohibited practices</w:t>
            </w:r>
            <w:r w:rsidR="00206F3A" w:rsidRPr="008F4F63">
              <w:rPr>
                <w:rFonts w:ascii="Acherus Grotesque Book" w:hAnsi="Acherus Grotesque Book" w:cstheme="minorHAnsi"/>
              </w:rPr>
              <w:t xml:space="preserve"> in WA</w:t>
            </w:r>
          </w:p>
        </w:tc>
        <w:tc>
          <w:tcPr>
            <w:tcW w:w="8359" w:type="dxa"/>
          </w:tcPr>
          <w:p w14:paraId="395ADDC8" w14:textId="657E2088" w:rsidR="00206F3A" w:rsidRPr="008F4F63" w:rsidRDefault="00206F3A" w:rsidP="00206F3A">
            <w:pPr>
              <w:spacing w:before="100" w:before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It is recognised that some forms of restrictive practice pose an unacceptable risk of harm to people. These are termed ‘prohibited practices’ within the Authorisation of Restrictive Practices in Funded Disability Services Policy (the Policy) and must never be used. These include the following physical restraints, which can lead to harm or death:</w:t>
            </w:r>
          </w:p>
          <w:p w14:paraId="6DFB18CC" w14:textId="77777777" w:rsidR="00206F3A" w:rsidRPr="008F4F63" w:rsidRDefault="00206F3A" w:rsidP="00793BCE">
            <w:pPr>
              <w:numPr>
                <w:ilvl w:val="0"/>
                <w:numId w:val="14"/>
              </w:numPr>
              <w:spacing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the use of prone or supine restraint</w:t>
            </w:r>
          </w:p>
          <w:p w14:paraId="54F32D77" w14:textId="77777777" w:rsidR="00206F3A" w:rsidRPr="008F4F63" w:rsidRDefault="00206F3A" w:rsidP="00206F3A">
            <w:pPr>
              <w:numPr>
                <w:ilvl w:val="0"/>
                <w:numId w:val="14"/>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pin downs</w:t>
            </w:r>
          </w:p>
          <w:p w14:paraId="102402AE" w14:textId="77777777" w:rsidR="00206F3A" w:rsidRPr="008F4F63" w:rsidRDefault="00206F3A" w:rsidP="00206F3A">
            <w:pPr>
              <w:numPr>
                <w:ilvl w:val="0"/>
                <w:numId w:val="14"/>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basket holds</w:t>
            </w:r>
          </w:p>
          <w:p w14:paraId="50877586" w14:textId="77777777" w:rsidR="00206F3A" w:rsidRPr="008F4F63" w:rsidRDefault="00206F3A" w:rsidP="00206F3A">
            <w:pPr>
              <w:numPr>
                <w:ilvl w:val="0"/>
                <w:numId w:val="14"/>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takedown techniques</w:t>
            </w:r>
          </w:p>
          <w:p w14:paraId="77B464E0" w14:textId="77777777" w:rsidR="00206F3A" w:rsidRPr="008F4F63" w:rsidRDefault="00206F3A" w:rsidP="00206F3A">
            <w:pPr>
              <w:numPr>
                <w:ilvl w:val="0"/>
                <w:numId w:val="14"/>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any physical restraint that has the purpose or effect of restraining or inhibiting a person’s respiratory or digestive functioning</w:t>
            </w:r>
          </w:p>
          <w:p w14:paraId="5E8EE55A" w14:textId="77777777" w:rsidR="00206F3A" w:rsidRPr="008F4F63" w:rsidRDefault="00206F3A" w:rsidP="00206F3A">
            <w:pPr>
              <w:numPr>
                <w:ilvl w:val="0"/>
                <w:numId w:val="14"/>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any physical restraint that has the effect of pushing the person’s head forward onto their chest</w:t>
            </w:r>
          </w:p>
          <w:p w14:paraId="2B0190D4" w14:textId="77777777" w:rsidR="00206F3A" w:rsidRPr="008F4F63" w:rsidRDefault="00206F3A" w:rsidP="00206F3A">
            <w:pPr>
              <w:numPr>
                <w:ilvl w:val="0"/>
                <w:numId w:val="14"/>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any physical restraint that has the purpose or effect of compelling a person’s compliance through the infliction of pain, hyperextension of joints, or by applying pressure to the chest or joints.</w:t>
            </w:r>
          </w:p>
          <w:p w14:paraId="761DD467" w14:textId="77777777" w:rsidR="00206F3A" w:rsidRPr="008F4F63" w:rsidRDefault="00206F3A" w:rsidP="00206F3A">
            <w:pPr>
              <w:spacing w:before="100" w:before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The following punitive approaches are also prohibited:</w:t>
            </w:r>
          </w:p>
          <w:p w14:paraId="716A66E1" w14:textId="77777777" w:rsidR="00206F3A" w:rsidRPr="008F4F63" w:rsidRDefault="00206F3A" w:rsidP="00793BCE">
            <w:pPr>
              <w:numPr>
                <w:ilvl w:val="0"/>
                <w:numId w:val="15"/>
              </w:numPr>
              <w:spacing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aversive practices</w:t>
            </w:r>
          </w:p>
          <w:p w14:paraId="19F9C27F" w14:textId="77777777" w:rsidR="00206F3A" w:rsidRPr="008F4F63" w:rsidRDefault="00206F3A" w:rsidP="00206F3A">
            <w:pPr>
              <w:numPr>
                <w:ilvl w:val="0"/>
                <w:numId w:val="15"/>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overcorrection</w:t>
            </w:r>
          </w:p>
          <w:p w14:paraId="1DA74640" w14:textId="77777777" w:rsidR="00206F3A" w:rsidRPr="008F4F63" w:rsidRDefault="00206F3A" w:rsidP="00206F3A">
            <w:pPr>
              <w:numPr>
                <w:ilvl w:val="0"/>
                <w:numId w:val="15"/>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denial of key needs</w:t>
            </w:r>
          </w:p>
          <w:p w14:paraId="353EBCFF" w14:textId="77777777" w:rsidR="00206F3A" w:rsidRPr="008F4F63" w:rsidRDefault="00206F3A" w:rsidP="00206F3A">
            <w:pPr>
              <w:numPr>
                <w:ilvl w:val="0"/>
                <w:numId w:val="15"/>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practices related to degradation or vilification</w:t>
            </w:r>
          </w:p>
          <w:p w14:paraId="42E561DF" w14:textId="77777777" w:rsidR="00206F3A" w:rsidRPr="008F4F63" w:rsidRDefault="00206F3A" w:rsidP="00206F3A">
            <w:pPr>
              <w:numPr>
                <w:ilvl w:val="0"/>
                <w:numId w:val="15"/>
              </w:numPr>
              <w:spacing w:before="100" w:beforeAutospacing="1" w:after="100" w:afterAutospacing="1"/>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practices that limit or deny access to culture</w:t>
            </w:r>
          </w:p>
          <w:p w14:paraId="7C9D33BE" w14:textId="77777777" w:rsidR="00C96334" w:rsidRPr="008F4F63" w:rsidRDefault="00206F3A" w:rsidP="00793BCE">
            <w:pPr>
              <w:numPr>
                <w:ilvl w:val="0"/>
                <w:numId w:val="15"/>
              </w:numPr>
              <w:spacing w:before="100" w:beforeAutospacing="1" w:after="160"/>
              <w:rPr>
                <w:rFonts w:ascii="Acherus Grotesque Book" w:eastAsia="Times New Roman" w:hAnsi="Acherus Grotesque Book" w:cstheme="minorHAnsi"/>
                <w:color w:val="000000"/>
                <w:lang w:eastAsia="en-AU"/>
              </w:rPr>
            </w:pPr>
            <w:r w:rsidRPr="008F4F63">
              <w:rPr>
                <w:rFonts w:ascii="Acherus Grotesque Book" w:eastAsia="Times New Roman" w:hAnsi="Acherus Grotesque Book" w:cstheme="minorHAnsi"/>
                <w:color w:val="000000"/>
                <w:lang w:eastAsia="en-AU"/>
              </w:rPr>
              <w:t>response cost punishment strategies.</w:t>
            </w:r>
          </w:p>
          <w:p w14:paraId="5AC8D4E6" w14:textId="0A0EC22C" w:rsidR="004D3950" w:rsidRPr="008F4F63" w:rsidRDefault="009502B3" w:rsidP="004D3950">
            <w:pPr>
              <w:spacing w:before="100" w:beforeAutospacing="1" w:after="160"/>
              <w:rPr>
                <w:rFonts w:ascii="Acherus Grotesque Book" w:eastAsia="Times New Roman" w:hAnsi="Acherus Grotesque Book" w:cstheme="minorHAnsi"/>
                <w:color w:val="000000"/>
                <w:lang w:eastAsia="en-AU"/>
              </w:rPr>
            </w:pPr>
            <w:hyperlink r:id="rId14" w:history="1">
              <w:r w:rsidR="004D3950" w:rsidRPr="008F4F63">
                <w:rPr>
                  <w:rStyle w:val="Hyperlink"/>
                  <w:rFonts w:ascii="Acherus Grotesque Book" w:hAnsi="Acherus Grotesque Book"/>
                </w:rPr>
                <w:t>Authorisation of restrictive practices (www.wa.gov.au)</w:t>
              </w:r>
            </w:hyperlink>
          </w:p>
        </w:tc>
      </w:tr>
      <w:tr w:rsidR="00C96334" w:rsidRPr="008F4F63" w14:paraId="02D362C7" w14:textId="77777777" w:rsidTr="009502B3">
        <w:trPr>
          <w:trHeight w:val="836"/>
        </w:trPr>
        <w:tc>
          <w:tcPr>
            <w:tcW w:w="1701" w:type="dxa"/>
          </w:tcPr>
          <w:p w14:paraId="0DD968EA" w14:textId="616A9158" w:rsidR="00C96334" w:rsidRPr="008F4F63" w:rsidRDefault="00416FD8" w:rsidP="00C152F5">
            <w:pPr>
              <w:rPr>
                <w:rFonts w:ascii="Acherus Grotesque Book" w:hAnsi="Acherus Grotesque Book" w:cstheme="minorHAnsi"/>
              </w:rPr>
            </w:pPr>
            <w:r w:rsidRPr="008F4F63">
              <w:rPr>
                <w:rFonts w:ascii="Acherus Grotesque Book" w:hAnsi="Acherus Grotesque Book" w:cstheme="minorHAnsi"/>
              </w:rPr>
              <w:t xml:space="preserve">Practice alerts </w:t>
            </w:r>
          </w:p>
        </w:tc>
        <w:tc>
          <w:tcPr>
            <w:tcW w:w="8359" w:type="dxa"/>
          </w:tcPr>
          <w:p w14:paraId="50EDA93C" w14:textId="2CD3D118" w:rsidR="00B1302D" w:rsidRPr="008F4F63" w:rsidRDefault="00B1302D" w:rsidP="00206F3A">
            <w:pPr>
              <w:pStyle w:val="ListParagraph"/>
              <w:ind w:left="0"/>
              <w:rPr>
                <w:rFonts w:ascii="Acherus Grotesque Book" w:hAnsi="Acherus Grotesque Book" w:cstheme="minorHAnsi"/>
              </w:rPr>
            </w:pPr>
            <w:r w:rsidRPr="008F4F63">
              <w:rPr>
                <w:rFonts w:ascii="Acherus Grotesque Book" w:hAnsi="Acherus Grotesque Book" w:cstheme="minorHAnsi"/>
              </w:rPr>
              <w:t xml:space="preserve">The practice alerts explain the risks associated with each topic, how to manage these and provider obligations. </w:t>
            </w:r>
            <w:r w:rsidR="004D3950" w:rsidRPr="008F4F63">
              <w:rPr>
                <w:rFonts w:ascii="Acherus Grotesque Book" w:hAnsi="Acherus Grotesque Book" w:cstheme="minorHAnsi"/>
              </w:rPr>
              <w:t>Usually,</w:t>
            </w:r>
            <w:r w:rsidRPr="008F4F63">
              <w:rPr>
                <w:rFonts w:ascii="Acherus Grotesque Book" w:hAnsi="Acherus Grotesque Book" w:cstheme="minorHAnsi"/>
              </w:rPr>
              <w:t xml:space="preserve"> a multidisciplinary approach is required </w:t>
            </w:r>
            <w:r w:rsidR="00B32680" w:rsidRPr="008F4F63">
              <w:rPr>
                <w:rFonts w:ascii="Acherus Grotesque Book" w:hAnsi="Acherus Grotesque Book" w:cstheme="minorHAnsi"/>
              </w:rPr>
              <w:t xml:space="preserve">to manage the risks associated with the topic. This information should be included in someone’s comprehensive behaviour support plan.   </w:t>
            </w:r>
          </w:p>
          <w:p w14:paraId="4651B6EA" w14:textId="77777777" w:rsidR="00B1302D" w:rsidRPr="008F4F63" w:rsidRDefault="00B1302D" w:rsidP="00206F3A">
            <w:pPr>
              <w:pStyle w:val="ListParagraph"/>
              <w:ind w:left="0"/>
              <w:rPr>
                <w:rFonts w:ascii="Acherus Grotesque Book" w:hAnsi="Acherus Grotesque Book" w:cstheme="minorHAnsi"/>
              </w:rPr>
            </w:pPr>
          </w:p>
          <w:p w14:paraId="75E67DFE" w14:textId="77777777" w:rsidR="00C96334" w:rsidRPr="008F4F63" w:rsidRDefault="00B32680" w:rsidP="00B32680">
            <w:pPr>
              <w:pStyle w:val="ListParagraph"/>
              <w:ind w:left="0"/>
              <w:rPr>
                <w:rFonts w:ascii="Acherus Grotesque Book" w:hAnsi="Acherus Grotesque Book"/>
              </w:rPr>
            </w:pPr>
            <w:r w:rsidRPr="008F4F63">
              <w:rPr>
                <w:rFonts w:ascii="Acherus Grotesque Book" w:hAnsi="Acherus Grotesque Book" w:cstheme="minorHAnsi"/>
              </w:rPr>
              <w:t xml:space="preserve">Further information can be found: </w:t>
            </w:r>
            <w:hyperlink r:id="rId15" w:anchor="practicealerts" w:history="1">
              <w:r w:rsidRPr="008F4F63">
                <w:rPr>
                  <w:rStyle w:val="Hyperlink"/>
                  <w:rFonts w:ascii="Acherus Grotesque Book" w:hAnsi="Acherus Grotesque Book"/>
                </w:rPr>
                <w:t>Resources | NDIS Quality and Safeguards Commission (ndiscommission.gov.au)</w:t>
              </w:r>
            </w:hyperlink>
          </w:p>
          <w:p w14:paraId="689A8284" w14:textId="6FD267D6" w:rsidR="00B32680" w:rsidRPr="008F4F63" w:rsidRDefault="00B32680" w:rsidP="00B32680">
            <w:pPr>
              <w:pStyle w:val="ListParagraph"/>
              <w:ind w:left="0"/>
              <w:rPr>
                <w:rFonts w:ascii="Acherus Grotesque Book" w:hAnsi="Acherus Grotesque Book" w:cstheme="minorHAnsi"/>
              </w:rPr>
            </w:pPr>
          </w:p>
        </w:tc>
      </w:tr>
      <w:tr w:rsidR="00C96334" w:rsidRPr="008F4F63" w14:paraId="55D377F1" w14:textId="77777777" w:rsidTr="009502B3">
        <w:trPr>
          <w:trHeight w:val="1193"/>
        </w:trPr>
        <w:tc>
          <w:tcPr>
            <w:tcW w:w="1701" w:type="dxa"/>
          </w:tcPr>
          <w:p w14:paraId="277676FB" w14:textId="3BD61504" w:rsidR="00C96334" w:rsidRPr="008F4F63" w:rsidRDefault="00793BCE" w:rsidP="00C152F5">
            <w:pPr>
              <w:rPr>
                <w:rFonts w:ascii="Acherus Grotesque Book" w:hAnsi="Acherus Grotesque Book" w:cstheme="minorHAnsi"/>
              </w:rPr>
            </w:pPr>
            <w:r w:rsidRPr="008F4F63">
              <w:rPr>
                <w:rFonts w:ascii="Acherus Grotesque Book" w:hAnsi="Acherus Grotesque Book" w:cstheme="minorHAnsi"/>
              </w:rPr>
              <w:t>Information for the people we work with and their network</w:t>
            </w:r>
          </w:p>
        </w:tc>
        <w:tc>
          <w:tcPr>
            <w:tcW w:w="8359" w:type="dxa"/>
          </w:tcPr>
          <w:p w14:paraId="5BA7AEDC" w14:textId="128715A4" w:rsidR="00C96334" w:rsidRPr="008F4F63" w:rsidRDefault="00793BCE" w:rsidP="00C152F5">
            <w:pPr>
              <w:rPr>
                <w:rFonts w:ascii="Acherus Grotesque Book" w:hAnsi="Acherus Grotesque Book"/>
              </w:rPr>
            </w:pPr>
            <w:r w:rsidRPr="008F4F63">
              <w:rPr>
                <w:rFonts w:ascii="Acherus Grotesque Book" w:hAnsi="Acherus Grotesque Book" w:cstheme="minorHAnsi"/>
              </w:rPr>
              <w:t xml:space="preserve">Positive behaviour support easy English: </w:t>
            </w:r>
            <w:r w:rsidRPr="008F4F63">
              <w:rPr>
                <w:rFonts w:ascii="Acherus Grotesque Book" w:hAnsi="Acherus Grotesque Book"/>
              </w:rPr>
              <w:t xml:space="preserve">  </w:t>
            </w:r>
            <w:hyperlink r:id="rId16" w:history="1">
              <w:r w:rsidRPr="008F4F63">
                <w:rPr>
                  <w:rStyle w:val="Hyperlink"/>
                  <w:rFonts w:ascii="Acherus Grotesque Book" w:hAnsi="Acherus Grotesque Book"/>
                </w:rPr>
                <w:t>https://www.ndiscommission.gov.au/sites/default/files/documents/2020-04/scope-easy-read-about-positive-behaviour-support-capability-framework-web-accessible.pdf</w:t>
              </w:r>
            </w:hyperlink>
          </w:p>
          <w:p w14:paraId="75FDD82B" w14:textId="77777777" w:rsidR="00793BCE" w:rsidRPr="008F4F63" w:rsidRDefault="00793BCE" w:rsidP="00C152F5">
            <w:pPr>
              <w:rPr>
                <w:rFonts w:ascii="Acherus Grotesque Book" w:hAnsi="Acherus Grotesque Book" w:cstheme="minorHAnsi"/>
              </w:rPr>
            </w:pPr>
          </w:p>
          <w:p w14:paraId="06BF515B" w14:textId="35B72816" w:rsidR="004D3950" w:rsidRPr="008F4F63" w:rsidRDefault="000133C9" w:rsidP="00C152F5">
            <w:pPr>
              <w:rPr>
                <w:rFonts w:ascii="Acherus Grotesque Book" w:hAnsi="Acherus Grotesque Book" w:cstheme="minorHAnsi"/>
              </w:rPr>
            </w:pPr>
            <w:r w:rsidRPr="008F4F63">
              <w:rPr>
                <w:rFonts w:ascii="Acherus Grotesque Book" w:hAnsi="Acherus Grotesque Book" w:cstheme="minorHAnsi"/>
              </w:rPr>
              <w:t xml:space="preserve">Supporting adults who behave in challenging ways (a guide for families): </w:t>
            </w:r>
            <w:r w:rsidRPr="008F4F63">
              <w:rPr>
                <w:rFonts w:ascii="Acherus Grotesque Book" w:hAnsi="Acherus Grotesque Book"/>
              </w:rPr>
              <w:t xml:space="preserve"> </w:t>
            </w:r>
            <w:hyperlink r:id="rId17" w:history="1">
              <w:r w:rsidRPr="008F4F63">
                <w:rPr>
                  <w:rStyle w:val="Hyperlink"/>
                  <w:rFonts w:ascii="Acherus Grotesque Book" w:hAnsi="Acherus Grotesque Book" w:cstheme="minorHAnsi"/>
                </w:rPr>
                <w:t>https://ddwa.org.au/resources/i-am-trying-to-tell-you-something/</w:t>
              </w:r>
            </w:hyperlink>
            <w:r w:rsidRPr="008F4F63">
              <w:rPr>
                <w:rFonts w:ascii="Acherus Grotesque Book" w:hAnsi="Acherus Grotesque Book" w:cstheme="minorHAnsi"/>
              </w:rPr>
              <w:t xml:space="preserve"> </w:t>
            </w:r>
          </w:p>
        </w:tc>
      </w:tr>
    </w:tbl>
    <w:p w14:paraId="294EA16B" w14:textId="38BF5688" w:rsidR="006F4351" w:rsidRPr="008F4F63" w:rsidRDefault="006F4351" w:rsidP="004D3950">
      <w:pPr>
        <w:rPr>
          <w:rFonts w:ascii="Acherus Grotesque Book" w:hAnsi="Acherus Grotesque Book"/>
        </w:rPr>
      </w:pPr>
    </w:p>
    <w:sectPr w:rsidR="006F4351" w:rsidRPr="008F4F63" w:rsidSect="008B36F7">
      <w:headerReference w:type="default" r:id="rId18"/>
      <w:pgSz w:w="11906" w:h="16838"/>
      <w:pgMar w:top="3066" w:right="1440" w:bottom="144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AABE5" w14:textId="77777777" w:rsidR="009E62EB" w:rsidRDefault="009E62EB" w:rsidP="002A0472">
      <w:pPr>
        <w:spacing w:after="0" w:line="240" w:lineRule="auto"/>
      </w:pPr>
      <w:r>
        <w:separator/>
      </w:r>
    </w:p>
  </w:endnote>
  <w:endnote w:type="continuationSeparator" w:id="0">
    <w:p w14:paraId="357F7ED6" w14:textId="77777777" w:rsidR="009E62EB" w:rsidRDefault="009E62EB" w:rsidP="002A0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cherus Grotesque Bold">
    <w:panose1 w:val="00000000000000000000"/>
    <w:charset w:val="00"/>
    <w:family w:val="modern"/>
    <w:notTrueType/>
    <w:pitch w:val="variable"/>
    <w:sig w:usb0="800002A7" w:usb1="00000003" w:usb2="00000000" w:usb3="00000000" w:csb0="0000009F" w:csb1="00000000"/>
  </w:font>
  <w:font w:name="Acherus Grotesque Book">
    <w:panose1 w:val="00000000000000000000"/>
    <w:charset w:val="00"/>
    <w:family w:val="modern"/>
    <w:notTrueType/>
    <w:pitch w:val="variable"/>
    <w:sig w:usb0="800002A7" w:usb1="0000000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C09EE" w14:textId="77777777" w:rsidR="009E62EB" w:rsidRDefault="009E62EB" w:rsidP="002A0472">
      <w:pPr>
        <w:spacing w:after="0" w:line="240" w:lineRule="auto"/>
      </w:pPr>
      <w:r>
        <w:separator/>
      </w:r>
    </w:p>
  </w:footnote>
  <w:footnote w:type="continuationSeparator" w:id="0">
    <w:p w14:paraId="5EFC8C0A" w14:textId="77777777" w:rsidR="009E62EB" w:rsidRDefault="009E62EB" w:rsidP="002A0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0E57A" w14:textId="6CA48904" w:rsidR="008B36F7" w:rsidRDefault="008B36F7" w:rsidP="002A0472">
    <w:pPr>
      <w:pStyle w:val="Title"/>
      <w:jc w:val="center"/>
      <w:rPr>
        <w:rFonts w:ascii="Acherus Grotesque Bold" w:hAnsi="Acherus Grotesque Bold"/>
        <w:sz w:val="40"/>
        <w:szCs w:val="40"/>
      </w:rPr>
    </w:pPr>
    <w:r w:rsidRPr="008B36F7">
      <w:rPr>
        <w:rFonts w:ascii="Acherus Grotesque Bold" w:hAnsi="Acherus Grotesque Bold"/>
        <w:noProof/>
        <w:sz w:val="40"/>
        <w:szCs w:val="40"/>
      </w:rPr>
      <w:drawing>
        <wp:anchor distT="0" distB="0" distL="114300" distR="114300" simplePos="0" relativeHeight="251659264" behindDoc="0" locked="0" layoutInCell="1" allowOverlap="1" wp14:anchorId="3B5B1509" wp14:editId="566B5ABF">
          <wp:simplePos x="0" y="0"/>
          <wp:positionH relativeFrom="column">
            <wp:posOffset>4899660</wp:posOffset>
          </wp:positionH>
          <wp:positionV relativeFrom="paragraph">
            <wp:posOffset>-216535</wp:posOffset>
          </wp:positionV>
          <wp:extent cx="1208369" cy="828000"/>
          <wp:effectExtent l="0" t="0" r="0" b="0"/>
          <wp:wrapSquare wrapText="bothSides"/>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08369" cy="828000"/>
                  </a:xfrm>
                  <a:prstGeom prst="rect">
                    <a:avLst/>
                  </a:prstGeom>
                </pic:spPr>
              </pic:pic>
            </a:graphicData>
          </a:graphic>
          <wp14:sizeRelH relativeFrom="margin">
            <wp14:pctWidth>0</wp14:pctWidth>
          </wp14:sizeRelH>
          <wp14:sizeRelV relativeFrom="margin">
            <wp14:pctHeight>0</wp14:pctHeight>
          </wp14:sizeRelV>
        </wp:anchor>
      </w:drawing>
    </w:r>
  </w:p>
  <w:p w14:paraId="6C4A3C71" w14:textId="3C5B3209" w:rsidR="008B36F7" w:rsidRDefault="009502B3" w:rsidP="002A0472">
    <w:pPr>
      <w:pStyle w:val="Title"/>
      <w:jc w:val="center"/>
      <w:rPr>
        <w:rFonts w:ascii="Acherus Grotesque Bold" w:hAnsi="Acherus Grotesque Bold"/>
        <w:sz w:val="40"/>
        <w:szCs w:val="40"/>
      </w:rPr>
    </w:pPr>
    <w:r>
      <w:rPr>
        <w:rFonts w:ascii="Acherus Grotesque Bold" w:hAnsi="Acherus Grotesque Bold"/>
        <w:sz w:val="40"/>
        <w:szCs w:val="40"/>
      </w:rPr>
      <w:t xml:space="preserve">            </w:t>
    </w:r>
    <w:r w:rsidR="008B36F7">
      <w:rPr>
        <w:rFonts w:ascii="Acherus Grotesque Bold" w:hAnsi="Acherus Grotesque Bold"/>
        <w:sz w:val="40"/>
        <w:szCs w:val="40"/>
      </w:rPr>
      <w:t xml:space="preserve">ECSN </w:t>
    </w:r>
    <w:r w:rsidR="002A0472" w:rsidRPr="008B36F7">
      <w:rPr>
        <w:rFonts w:ascii="Acherus Grotesque Bold" w:hAnsi="Acherus Grotesque Bold"/>
        <w:sz w:val="40"/>
        <w:szCs w:val="40"/>
      </w:rPr>
      <w:t xml:space="preserve">Toolkit </w:t>
    </w:r>
  </w:p>
  <w:p w14:paraId="4718A81C" w14:textId="7AEF2D6E" w:rsidR="002A0472" w:rsidRPr="008B36F7" w:rsidRDefault="008131EE" w:rsidP="002A0472">
    <w:pPr>
      <w:pStyle w:val="Title"/>
      <w:jc w:val="center"/>
      <w:rPr>
        <w:rFonts w:ascii="Acherus Grotesque Bold" w:hAnsi="Acherus Grotesque Bold"/>
        <w:sz w:val="40"/>
        <w:szCs w:val="40"/>
      </w:rPr>
    </w:pPr>
    <w:r w:rsidRPr="008B36F7">
      <w:rPr>
        <w:rFonts w:ascii="Acherus Grotesque Bold" w:hAnsi="Acherus Grotesque Bold"/>
        <w:sz w:val="40"/>
        <w:szCs w:val="40"/>
      </w:rPr>
      <w:t xml:space="preserve">Behaviour Support and restrictive practice </w:t>
    </w:r>
  </w:p>
  <w:p w14:paraId="7F11A322" w14:textId="62AC5792" w:rsidR="00206F3A" w:rsidRPr="008B36F7" w:rsidRDefault="00206F3A" w:rsidP="00206F3A">
    <w:pPr>
      <w:jc w:val="center"/>
      <w:rPr>
        <w:rFonts w:ascii="Acherus Grotesque Book" w:hAnsi="Acherus Grotesque Book"/>
        <w:sz w:val="20"/>
        <w:szCs w:val="20"/>
      </w:rPr>
    </w:pPr>
    <w:r w:rsidRPr="008B36F7">
      <w:rPr>
        <w:rFonts w:ascii="Acherus Grotesque Book" w:hAnsi="Acherus Grotesque Book"/>
        <w:sz w:val="20"/>
        <w:szCs w:val="20"/>
      </w:rPr>
      <w:t>Please note this toolkit is current as of November 2021. The ECSN program have and will not update these resources with changes in the sector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898"/>
    <w:multiLevelType w:val="hybridMultilevel"/>
    <w:tmpl w:val="61A4304E"/>
    <w:lvl w:ilvl="0" w:tplc="626A0F48">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A4DFB"/>
    <w:multiLevelType w:val="multilevel"/>
    <w:tmpl w:val="B4720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6513D"/>
    <w:multiLevelType w:val="hybridMultilevel"/>
    <w:tmpl w:val="4852F1DE"/>
    <w:lvl w:ilvl="0" w:tplc="8E2C9520">
      <w:start w:val="1"/>
      <w:numFmt w:val="decimal"/>
      <w:lvlText w:val="%1."/>
      <w:lvlJc w:val="left"/>
      <w:pPr>
        <w:ind w:left="513" w:hanging="360"/>
      </w:pPr>
      <w:rPr>
        <w:rFonts w:asciiTheme="minorHAnsi" w:eastAsiaTheme="minorHAnsi" w:hAnsiTheme="minorHAnsi" w:cstheme="minorBidi"/>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3" w15:restartNumberingAfterBreak="0">
    <w:nsid w:val="1ABB305D"/>
    <w:multiLevelType w:val="hybridMultilevel"/>
    <w:tmpl w:val="FC504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A826F0"/>
    <w:multiLevelType w:val="multilevel"/>
    <w:tmpl w:val="17EE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25AE5"/>
    <w:multiLevelType w:val="hybridMultilevel"/>
    <w:tmpl w:val="66DC8022"/>
    <w:lvl w:ilvl="0" w:tplc="0EE6E644">
      <w:start w:val="1"/>
      <w:numFmt w:val="decimal"/>
      <w:lvlText w:val="%1."/>
      <w:lvlJc w:val="left"/>
      <w:pPr>
        <w:ind w:left="-207" w:hanging="360"/>
      </w:pPr>
      <w:rPr>
        <w:rFonts w:hint="default"/>
      </w:rPr>
    </w:lvl>
    <w:lvl w:ilvl="1" w:tplc="0C090019" w:tentative="1">
      <w:start w:val="1"/>
      <w:numFmt w:val="lowerLetter"/>
      <w:lvlText w:val="%2."/>
      <w:lvlJc w:val="left"/>
      <w:pPr>
        <w:ind w:left="513" w:hanging="360"/>
      </w:pPr>
    </w:lvl>
    <w:lvl w:ilvl="2" w:tplc="0C09001B" w:tentative="1">
      <w:start w:val="1"/>
      <w:numFmt w:val="lowerRoman"/>
      <w:lvlText w:val="%3."/>
      <w:lvlJc w:val="right"/>
      <w:pPr>
        <w:ind w:left="1233" w:hanging="180"/>
      </w:pPr>
    </w:lvl>
    <w:lvl w:ilvl="3" w:tplc="0C09000F" w:tentative="1">
      <w:start w:val="1"/>
      <w:numFmt w:val="decimal"/>
      <w:lvlText w:val="%4."/>
      <w:lvlJc w:val="left"/>
      <w:pPr>
        <w:ind w:left="1953" w:hanging="360"/>
      </w:pPr>
    </w:lvl>
    <w:lvl w:ilvl="4" w:tplc="0C090019" w:tentative="1">
      <w:start w:val="1"/>
      <w:numFmt w:val="lowerLetter"/>
      <w:lvlText w:val="%5."/>
      <w:lvlJc w:val="left"/>
      <w:pPr>
        <w:ind w:left="2673" w:hanging="360"/>
      </w:pPr>
    </w:lvl>
    <w:lvl w:ilvl="5" w:tplc="0C09001B" w:tentative="1">
      <w:start w:val="1"/>
      <w:numFmt w:val="lowerRoman"/>
      <w:lvlText w:val="%6."/>
      <w:lvlJc w:val="right"/>
      <w:pPr>
        <w:ind w:left="3393" w:hanging="180"/>
      </w:pPr>
    </w:lvl>
    <w:lvl w:ilvl="6" w:tplc="0C09000F" w:tentative="1">
      <w:start w:val="1"/>
      <w:numFmt w:val="decimal"/>
      <w:lvlText w:val="%7."/>
      <w:lvlJc w:val="left"/>
      <w:pPr>
        <w:ind w:left="4113" w:hanging="360"/>
      </w:pPr>
    </w:lvl>
    <w:lvl w:ilvl="7" w:tplc="0C090019" w:tentative="1">
      <w:start w:val="1"/>
      <w:numFmt w:val="lowerLetter"/>
      <w:lvlText w:val="%8."/>
      <w:lvlJc w:val="left"/>
      <w:pPr>
        <w:ind w:left="4833" w:hanging="360"/>
      </w:pPr>
    </w:lvl>
    <w:lvl w:ilvl="8" w:tplc="0C09001B" w:tentative="1">
      <w:start w:val="1"/>
      <w:numFmt w:val="lowerRoman"/>
      <w:lvlText w:val="%9."/>
      <w:lvlJc w:val="right"/>
      <w:pPr>
        <w:ind w:left="5553" w:hanging="180"/>
      </w:pPr>
    </w:lvl>
  </w:abstractNum>
  <w:abstractNum w:abstractNumId="6" w15:restartNumberingAfterBreak="0">
    <w:nsid w:val="2D5C532B"/>
    <w:multiLevelType w:val="hybridMultilevel"/>
    <w:tmpl w:val="46FECC4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9134705"/>
    <w:multiLevelType w:val="hybridMultilevel"/>
    <w:tmpl w:val="A3FC76C6"/>
    <w:lvl w:ilvl="0" w:tplc="D5DE56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353152"/>
    <w:multiLevelType w:val="multilevel"/>
    <w:tmpl w:val="8E6E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943670"/>
    <w:multiLevelType w:val="multilevel"/>
    <w:tmpl w:val="6F42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E51254"/>
    <w:multiLevelType w:val="hybridMultilevel"/>
    <w:tmpl w:val="8CD08624"/>
    <w:lvl w:ilvl="0" w:tplc="93A0C786">
      <w:start w:val="1"/>
      <w:numFmt w:val="decimal"/>
      <w:lvlText w:val="%1."/>
      <w:lvlJc w:val="left"/>
      <w:pPr>
        <w:tabs>
          <w:tab w:val="num" w:pos="2160"/>
        </w:tabs>
        <w:ind w:left="2160" w:hanging="360"/>
      </w:pPr>
    </w:lvl>
    <w:lvl w:ilvl="1" w:tplc="DA34A3CE" w:tentative="1">
      <w:start w:val="1"/>
      <w:numFmt w:val="decimal"/>
      <w:lvlText w:val="%2."/>
      <w:lvlJc w:val="left"/>
      <w:pPr>
        <w:tabs>
          <w:tab w:val="num" w:pos="2880"/>
        </w:tabs>
        <w:ind w:left="2880" w:hanging="360"/>
      </w:pPr>
    </w:lvl>
    <w:lvl w:ilvl="2" w:tplc="9384A89A" w:tentative="1">
      <w:start w:val="1"/>
      <w:numFmt w:val="decimal"/>
      <w:lvlText w:val="%3."/>
      <w:lvlJc w:val="left"/>
      <w:pPr>
        <w:tabs>
          <w:tab w:val="num" w:pos="3600"/>
        </w:tabs>
        <w:ind w:left="3600" w:hanging="360"/>
      </w:pPr>
    </w:lvl>
    <w:lvl w:ilvl="3" w:tplc="B3CC0F24" w:tentative="1">
      <w:start w:val="1"/>
      <w:numFmt w:val="decimal"/>
      <w:lvlText w:val="%4."/>
      <w:lvlJc w:val="left"/>
      <w:pPr>
        <w:tabs>
          <w:tab w:val="num" w:pos="4320"/>
        </w:tabs>
        <w:ind w:left="4320" w:hanging="360"/>
      </w:pPr>
    </w:lvl>
    <w:lvl w:ilvl="4" w:tplc="5C860F72" w:tentative="1">
      <w:start w:val="1"/>
      <w:numFmt w:val="decimal"/>
      <w:lvlText w:val="%5."/>
      <w:lvlJc w:val="left"/>
      <w:pPr>
        <w:tabs>
          <w:tab w:val="num" w:pos="5040"/>
        </w:tabs>
        <w:ind w:left="5040" w:hanging="360"/>
      </w:pPr>
    </w:lvl>
    <w:lvl w:ilvl="5" w:tplc="EB9081EA" w:tentative="1">
      <w:start w:val="1"/>
      <w:numFmt w:val="decimal"/>
      <w:lvlText w:val="%6."/>
      <w:lvlJc w:val="left"/>
      <w:pPr>
        <w:tabs>
          <w:tab w:val="num" w:pos="5760"/>
        </w:tabs>
        <w:ind w:left="5760" w:hanging="360"/>
      </w:pPr>
    </w:lvl>
    <w:lvl w:ilvl="6" w:tplc="4CFE41CA" w:tentative="1">
      <w:start w:val="1"/>
      <w:numFmt w:val="decimal"/>
      <w:lvlText w:val="%7."/>
      <w:lvlJc w:val="left"/>
      <w:pPr>
        <w:tabs>
          <w:tab w:val="num" w:pos="6480"/>
        </w:tabs>
        <w:ind w:left="6480" w:hanging="360"/>
      </w:pPr>
    </w:lvl>
    <w:lvl w:ilvl="7" w:tplc="586214E8" w:tentative="1">
      <w:start w:val="1"/>
      <w:numFmt w:val="decimal"/>
      <w:lvlText w:val="%8."/>
      <w:lvlJc w:val="left"/>
      <w:pPr>
        <w:tabs>
          <w:tab w:val="num" w:pos="7200"/>
        </w:tabs>
        <w:ind w:left="7200" w:hanging="360"/>
      </w:pPr>
    </w:lvl>
    <w:lvl w:ilvl="8" w:tplc="747C599E" w:tentative="1">
      <w:start w:val="1"/>
      <w:numFmt w:val="decimal"/>
      <w:lvlText w:val="%9."/>
      <w:lvlJc w:val="left"/>
      <w:pPr>
        <w:tabs>
          <w:tab w:val="num" w:pos="7920"/>
        </w:tabs>
        <w:ind w:left="7920" w:hanging="360"/>
      </w:pPr>
    </w:lvl>
  </w:abstractNum>
  <w:abstractNum w:abstractNumId="11" w15:restartNumberingAfterBreak="0">
    <w:nsid w:val="542A112D"/>
    <w:multiLevelType w:val="hybridMultilevel"/>
    <w:tmpl w:val="AE28C0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8CB3D59"/>
    <w:multiLevelType w:val="hybridMultilevel"/>
    <w:tmpl w:val="8B84B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C655019"/>
    <w:multiLevelType w:val="multilevel"/>
    <w:tmpl w:val="CDBC5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A0614D"/>
    <w:multiLevelType w:val="hybridMultilevel"/>
    <w:tmpl w:val="8612F5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7F790C9C"/>
    <w:multiLevelType w:val="multilevel"/>
    <w:tmpl w:val="F3E8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5"/>
  </w:num>
  <w:num w:numId="4">
    <w:abstractNumId w:val="0"/>
  </w:num>
  <w:num w:numId="5">
    <w:abstractNumId w:val="2"/>
  </w:num>
  <w:num w:numId="6">
    <w:abstractNumId w:val="6"/>
  </w:num>
  <w:num w:numId="7">
    <w:abstractNumId w:val="11"/>
  </w:num>
  <w:num w:numId="8">
    <w:abstractNumId w:val="14"/>
  </w:num>
  <w:num w:numId="9">
    <w:abstractNumId w:val="13"/>
  </w:num>
  <w:num w:numId="10">
    <w:abstractNumId w:val="12"/>
  </w:num>
  <w:num w:numId="11">
    <w:abstractNumId w:val="10"/>
  </w:num>
  <w:num w:numId="12">
    <w:abstractNumId w:val="7"/>
  </w:num>
  <w:num w:numId="13">
    <w:abstractNumId w:val="15"/>
  </w:num>
  <w:num w:numId="14">
    <w:abstractNumId w:val="4"/>
  </w:num>
  <w:num w:numId="15">
    <w:abstractNumId w:val="9"/>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DE9"/>
    <w:rsid w:val="00007DD8"/>
    <w:rsid w:val="000133C9"/>
    <w:rsid w:val="00077340"/>
    <w:rsid w:val="00121923"/>
    <w:rsid w:val="00152DE9"/>
    <w:rsid w:val="001564BC"/>
    <w:rsid w:val="00206F3A"/>
    <w:rsid w:val="002319C4"/>
    <w:rsid w:val="002945A5"/>
    <w:rsid w:val="002A0472"/>
    <w:rsid w:val="002D7F70"/>
    <w:rsid w:val="00380F46"/>
    <w:rsid w:val="003F438E"/>
    <w:rsid w:val="00416FD8"/>
    <w:rsid w:val="0045750B"/>
    <w:rsid w:val="004A6676"/>
    <w:rsid w:val="004D3950"/>
    <w:rsid w:val="00512D91"/>
    <w:rsid w:val="0056485F"/>
    <w:rsid w:val="00571547"/>
    <w:rsid w:val="006265CD"/>
    <w:rsid w:val="006F4351"/>
    <w:rsid w:val="00704991"/>
    <w:rsid w:val="0075004C"/>
    <w:rsid w:val="00793BCE"/>
    <w:rsid w:val="008131EE"/>
    <w:rsid w:val="008B36F7"/>
    <w:rsid w:val="008F4F63"/>
    <w:rsid w:val="009502B3"/>
    <w:rsid w:val="00952F0A"/>
    <w:rsid w:val="009E62EB"/>
    <w:rsid w:val="00A13EB9"/>
    <w:rsid w:val="00AD20A6"/>
    <w:rsid w:val="00AF2A2B"/>
    <w:rsid w:val="00B1302D"/>
    <w:rsid w:val="00B32680"/>
    <w:rsid w:val="00B62A22"/>
    <w:rsid w:val="00B70439"/>
    <w:rsid w:val="00B764C2"/>
    <w:rsid w:val="00BE1877"/>
    <w:rsid w:val="00BF46A2"/>
    <w:rsid w:val="00C02DDF"/>
    <w:rsid w:val="00C152F5"/>
    <w:rsid w:val="00C83577"/>
    <w:rsid w:val="00C96334"/>
    <w:rsid w:val="00CE1357"/>
    <w:rsid w:val="00E66F0D"/>
    <w:rsid w:val="00E75B74"/>
    <w:rsid w:val="00EC1031"/>
    <w:rsid w:val="00EF36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4AF8C"/>
  <w15:chartTrackingRefBased/>
  <w15:docId w15:val="{05990E4B-8B63-482F-8A00-A1BEE8F2B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52D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2DE9"/>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52DE9"/>
    <w:rPr>
      <w:color w:val="0563C1" w:themeColor="hyperlink"/>
      <w:u w:val="single"/>
    </w:rPr>
  </w:style>
  <w:style w:type="character" w:styleId="UnresolvedMention">
    <w:name w:val="Unresolved Mention"/>
    <w:basedOn w:val="DefaultParagraphFont"/>
    <w:uiPriority w:val="99"/>
    <w:semiHidden/>
    <w:unhideWhenUsed/>
    <w:rsid w:val="00152DE9"/>
    <w:rPr>
      <w:color w:val="605E5C"/>
      <w:shd w:val="clear" w:color="auto" w:fill="E1DFDD"/>
    </w:rPr>
  </w:style>
  <w:style w:type="paragraph" w:styleId="ListParagraph">
    <w:name w:val="List Paragraph"/>
    <w:basedOn w:val="Normal"/>
    <w:uiPriority w:val="34"/>
    <w:qFormat/>
    <w:rsid w:val="00152DE9"/>
    <w:pPr>
      <w:ind w:left="720"/>
      <w:contextualSpacing/>
    </w:pPr>
  </w:style>
  <w:style w:type="paragraph" w:styleId="Header">
    <w:name w:val="header"/>
    <w:basedOn w:val="Normal"/>
    <w:link w:val="HeaderChar"/>
    <w:uiPriority w:val="99"/>
    <w:unhideWhenUsed/>
    <w:rsid w:val="002A0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472"/>
  </w:style>
  <w:style w:type="paragraph" w:styleId="Footer">
    <w:name w:val="footer"/>
    <w:basedOn w:val="Normal"/>
    <w:link w:val="FooterChar"/>
    <w:uiPriority w:val="99"/>
    <w:unhideWhenUsed/>
    <w:rsid w:val="002A0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472"/>
  </w:style>
  <w:style w:type="table" w:styleId="TableGrid">
    <w:name w:val="Table Grid"/>
    <w:basedOn w:val="TableNormal"/>
    <w:uiPriority w:val="59"/>
    <w:rsid w:val="00C96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3E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E75B74"/>
    <w:rPr>
      <w:color w:val="954F72" w:themeColor="followedHyperlink"/>
      <w:u w:val="single"/>
    </w:rPr>
  </w:style>
  <w:style w:type="paragraph" w:styleId="BodyText">
    <w:name w:val="Body Text"/>
    <w:basedOn w:val="Normal"/>
    <w:link w:val="BodyTextChar"/>
    <w:uiPriority w:val="99"/>
    <w:semiHidden/>
    <w:unhideWhenUsed/>
    <w:rsid w:val="00416FD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99"/>
    <w:semiHidden/>
    <w:rsid w:val="00416FD8"/>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039097">
      <w:bodyDiv w:val="1"/>
      <w:marLeft w:val="0"/>
      <w:marRight w:val="0"/>
      <w:marTop w:val="0"/>
      <w:marBottom w:val="0"/>
      <w:divBdr>
        <w:top w:val="none" w:sz="0" w:space="0" w:color="auto"/>
        <w:left w:val="none" w:sz="0" w:space="0" w:color="auto"/>
        <w:bottom w:val="none" w:sz="0" w:space="0" w:color="auto"/>
        <w:right w:val="none" w:sz="0" w:space="0" w:color="auto"/>
      </w:divBdr>
    </w:div>
    <w:div w:id="348333842">
      <w:bodyDiv w:val="1"/>
      <w:marLeft w:val="0"/>
      <w:marRight w:val="0"/>
      <w:marTop w:val="0"/>
      <w:marBottom w:val="0"/>
      <w:divBdr>
        <w:top w:val="none" w:sz="0" w:space="0" w:color="auto"/>
        <w:left w:val="none" w:sz="0" w:space="0" w:color="auto"/>
        <w:bottom w:val="none" w:sz="0" w:space="0" w:color="auto"/>
        <w:right w:val="none" w:sz="0" w:space="0" w:color="auto"/>
      </w:divBdr>
      <w:divsChild>
        <w:div w:id="1460955418">
          <w:marLeft w:val="547"/>
          <w:marRight w:val="0"/>
          <w:marTop w:val="0"/>
          <w:marBottom w:val="0"/>
          <w:divBdr>
            <w:top w:val="none" w:sz="0" w:space="0" w:color="auto"/>
            <w:left w:val="none" w:sz="0" w:space="0" w:color="auto"/>
            <w:bottom w:val="none" w:sz="0" w:space="0" w:color="auto"/>
            <w:right w:val="none" w:sz="0" w:space="0" w:color="auto"/>
          </w:divBdr>
        </w:div>
        <w:div w:id="1553494616">
          <w:marLeft w:val="547"/>
          <w:marRight w:val="0"/>
          <w:marTop w:val="0"/>
          <w:marBottom w:val="0"/>
          <w:divBdr>
            <w:top w:val="none" w:sz="0" w:space="0" w:color="auto"/>
            <w:left w:val="none" w:sz="0" w:space="0" w:color="auto"/>
            <w:bottom w:val="none" w:sz="0" w:space="0" w:color="auto"/>
            <w:right w:val="none" w:sz="0" w:space="0" w:color="auto"/>
          </w:divBdr>
        </w:div>
        <w:div w:id="622419016">
          <w:marLeft w:val="547"/>
          <w:marRight w:val="0"/>
          <w:marTop w:val="0"/>
          <w:marBottom w:val="0"/>
          <w:divBdr>
            <w:top w:val="none" w:sz="0" w:space="0" w:color="auto"/>
            <w:left w:val="none" w:sz="0" w:space="0" w:color="auto"/>
            <w:bottom w:val="none" w:sz="0" w:space="0" w:color="auto"/>
            <w:right w:val="none" w:sz="0" w:space="0" w:color="auto"/>
          </w:divBdr>
        </w:div>
        <w:div w:id="215776041">
          <w:marLeft w:val="547"/>
          <w:marRight w:val="0"/>
          <w:marTop w:val="0"/>
          <w:marBottom w:val="0"/>
          <w:divBdr>
            <w:top w:val="none" w:sz="0" w:space="0" w:color="auto"/>
            <w:left w:val="none" w:sz="0" w:space="0" w:color="auto"/>
            <w:bottom w:val="none" w:sz="0" w:space="0" w:color="auto"/>
            <w:right w:val="none" w:sz="0" w:space="0" w:color="auto"/>
          </w:divBdr>
        </w:div>
        <w:div w:id="1109205745">
          <w:marLeft w:val="547"/>
          <w:marRight w:val="0"/>
          <w:marTop w:val="0"/>
          <w:marBottom w:val="0"/>
          <w:divBdr>
            <w:top w:val="none" w:sz="0" w:space="0" w:color="auto"/>
            <w:left w:val="none" w:sz="0" w:space="0" w:color="auto"/>
            <w:bottom w:val="none" w:sz="0" w:space="0" w:color="auto"/>
            <w:right w:val="none" w:sz="0" w:space="0" w:color="auto"/>
          </w:divBdr>
        </w:div>
      </w:divsChild>
    </w:div>
    <w:div w:id="1137529482">
      <w:bodyDiv w:val="1"/>
      <w:marLeft w:val="0"/>
      <w:marRight w:val="0"/>
      <w:marTop w:val="0"/>
      <w:marBottom w:val="0"/>
      <w:divBdr>
        <w:top w:val="none" w:sz="0" w:space="0" w:color="auto"/>
        <w:left w:val="none" w:sz="0" w:space="0" w:color="auto"/>
        <w:bottom w:val="none" w:sz="0" w:space="0" w:color="auto"/>
        <w:right w:val="none" w:sz="0" w:space="0" w:color="auto"/>
      </w:divBdr>
    </w:div>
    <w:div w:id="1719890115">
      <w:bodyDiv w:val="1"/>
      <w:marLeft w:val="0"/>
      <w:marRight w:val="0"/>
      <w:marTop w:val="0"/>
      <w:marBottom w:val="0"/>
      <w:divBdr>
        <w:top w:val="none" w:sz="0" w:space="0" w:color="auto"/>
        <w:left w:val="none" w:sz="0" w:space="0" w:color="auto"/>
        <w:bottom w:val="none" w:sz="0" w:space="0" w:color="auto"/>
        <w:right w:val="none" w:sz="0" w:space="0" w:color="auto"/>
      </w:divBdr>
    </w:div>
    <w:div w:id="18559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tismspectrum.org.au/about-autism/what-is-autism/positive-behaviour-support-at-aspect" TargetMode="External"/><Relationship Id="rId13" Type="http://schemas.openxmlformats.org/officeDocument/2006/relationships/hyperlink" Target="https://ecsn.nulsen.com.au/clarifying-what-restrictive-practices-are-exploring-the-grey-area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a.gov.au/organisation/department-of-communities/people-disability-their-families-and-carers" TargetMode="External"/><Relationship Id="rId12" Type="http://schemas.openxmlformats.org/officeDocument/2006/relationships/hyperlink" Target="https://www.ndiscommission.gov.au/sites/default/files/documents/2021-05/rrp-children-and-young-people-disability.pdf" TargetMode="External"/><Relationship Id="rId17" Type="http://schemas.openxmlformats.org/officeDocument/2006/relationships/hyperlink" Target="https://ddwa.org.au/resources/i-am-trying-to-tell-you-something/" TargetMode="External"/><Relationship Id="rId2" Type="http://schemas.openxmlformats.org/officeDocument/2006/relationships/styles" Target="styles.xml"/><Relationship Id="rId16" Type="http://schemas.openxmlformats.org/officeDocument/2006/relationships/hyperlink" Target="https://www.ndiscommission.gov.au/sites/default/files/documents/2020-04/scope-easy-read-about-positive-behaviour-support-capability-framework-web-accessibl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discommission.gov.au/sites/default/files/documents/2021-03/regulated-restrictive-practice-guide-rrp-20200.pdf" TargetMode="External"/><Relationship Id="rId5" Type="http://schemas.openxmlformats.org/officeDocument/2006/relationships/footnotes" Target="footnotes.xml"/><Relationship Id="rId15" Type="http://schemas.openxmlformats.org/officeDocument/2006/relationships/hyperlink" Target="https://www.ndiscommission.gov.au/resources" TargetMode="External"/><Relationship Id="rId10" Type="http://schemas.openxmlformats.org/officeDocument/2006/relationships/hyperlink" Target="https://www.wa.gov.au/organisation/department-of-communities/authorisation-of-restrictive-practi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discommission.gov.au/" TargetMode="External"/><Relationship Id="rId14" Type="http://schemas.openxmlformats.org/officeDocument/2006/relationships/hyperlink" Target="https://www.wa.gov.au/organisation/department-of-communities/authorisation-of-restrictive-prac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Matthews</dc:creator>
  <cp:keywords/>
  <dc:description/>
  <cp:lastModifiedBy>Ren Adams</cp:lastModifiedBy>
  <cp:revision>5</cp:revision>
  <cp:lastPrinted>2021-10-20T05:18:00Z</cp:lastPrinted>
  <dcterms:created xsi:type="dcterms:W3CDTF">2021-12-06T05:03:00Z</dcterms:created>
  <dcterms:modified xsi:type="dcterms:W3CDTF">2022-02-08T10:09:00Z</dcterms:modified>
</cp:coreProperties>
</file>